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24" w:rsidRPr="002B3024" w:rsidRDefault="002B3024" w:rsidP="002B3024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 w:rsidRPr="002B3024">
        <w:rPr>
          <w:rFonts w:ascii="宋体" w:eastAsia="宋体" w:hAnsi="宋体" w:cs="宋体" w:hint="eastAsia"/>
          <w:color w:val="333333"/>
          <w:sz w:val="21"/>
          <w:szCs w:val="21"/>
        </w:rPr>
        <w:t>因</w:t>
      </w:r>
      <w:r w:rsidR="007A2CFB">
        <w:rPr>
          <w:rFonts w:ascii="宋体" w:eastAsia="宋体" w:hAnsi="宋体" w:cs="宋体" w:hint="eastAsia"/>
          <w:color w:val="333333"/>
          <w:sz w:val="21"/>
          <w:szCs w:val="21"/>
        </w:rPr>
        <w:t>230</w:t>
      </w:r>
      <w:r w:rsidR="007A2CFB">
        <w:rPr>
          <w:rFonts w:ascii="宋体" w:eastAsia="宋体" w:hAnsi="宋体" w:cs="宋体"/>
          <w:color w:val="333333"/>
          <w:sz w:val="21"/>
          <w:szCs w:val="21"/>
        </w:rPr>
        <w:t>7</w:t>
      </w:r>
      <w:r w:rsidRPr="002B3024">
        <w:rPr>
          <w:rFonts w:ascii="宋体" w:eastAsia="宋体" w:hAnsi="宋体" w:cs="宋体" w:hint="eastAsia"/>
          <w:color w:val="333333"/>
          <w:sz w:val="21"/>
          <w:szCs w:val="21"/>
        </w:rPr>
        <w:t>合约即将进入交割月，按照交易所</w:t>
      </w:r>
      <w:proofErr w:type="gramStart"/>
      <w:r w:rsidRPr="002B3024">
        <w:rPr>
          <w:rFonts w:ascii="宋体" w:eastAsia="宋体" w:hAnsi="宋体" w:cs="宋体" w:hint="eastAsia"/>
          <w:color w:val="333333"/>
          <w:sz w:val="21"/>
          <w:szCs w:val="21"/>
        </w:rPr>
        <w:t>结算风控细则</w:t>
      </w:r>
      <w:proofErr w:type="gramEnd"/>
      <w:r w:rsidRPr="002B3024">
        <w:rPr>
          <w:rFonts w:ascii="宋体" w:eastAsia="宋体" w:hAnsi="宋体" w:cs="宋体" w:hint="eastAsia"/>
          <w:color w:val="333333"/>
          <w:sz w:val="21"/>
          <w:szCs w:val="21"/>
        </w:rPr>
        <w:t>，将在</w:t>
      </w:r>
      <w:r>
        <w:rPr>
          <w:rFonts w:ascii="宋体" w:eastAsia="宋体" w:hAnsi="宋体" w:cs="宋体"/>
          <w:color w:val="333333"/>
          <w:sz w:val="21"/>
          <w:szCs w:val="21"/>
        </w:rPr>
        <w:t>6</w:t>
      </w:r>
      <w:r w:rsidRPr="002B3024">
        <w:rPr>
          <w:rFonts w:ascii="宋体" w:eastAsia="宋体" w:hAnsi="宋体" w:cs="宋体" w:hint="eastAsia"/>
          <w:color w:val="333333"/>
          <w:sz w:val="21"/>
          <w:szCs w:val="21"/>
        </w:rPr>
        <w:t>月15日结算时起：</w:t>
      </w:r>
    </w:p>
    <w:p w:rsidR="002B3024" w:rsidRDefault="002B3024" w:rsidP="002B3024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B259C3" w:rsidRPr="002B3024" w:rsidRDefault="002B3024" w:rsidP="002B3024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 w:rsidRPr="002B3024">
        <w:rPr>
          <w:rFonts w:ascii="宋体" w:eastAsia="宋体" w:hAnsi="宋体" w:cs="宋体"/>
          <w:color w:val="333333"/>
          <w:sz w:val="21"/>
          <w:szCs w:val="21"/>
        </w:rPr>
        <w:t>PM2307、WH2307、CF2307、SR2307、TA2307、OI2307、RI2307、MA2307、FG2307、RM2307、ZC2307、JR2307、LR2307、SF2307、SM2307、CY2307、UR2307、SA2307、PF2307合约的交易保证金调整为10%，CJ2307合约的交易保证金调整为15%。</w:t>
      </w:r>
      <w:bookmarkStart w:id="0" w:name="_GoBack"/>
      <w:bookmarkEnd w:id="0"/>
    </w:p>
    <w:sectPr w:rsidR="00B259C3" w:rsidRPr="002B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60"/>
    <w:rsid w:val="002B3024"/>
    <w:rsid w:val="007A2CFB"/>
    <w:rsid w:val="008E6060"/>
    <w:rsid w:val="00B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C8E2"/>
  <w15:chartTrackingRefBased/>
  <w15:docId w15:val="{3C74223E-66B9-4F01-950E-FE72C62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2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2023-06-13T01:33:00Z</dcterms:created>
  <dcterms:modified xsi:type="dcterms:W3CDTF">2023-06-13T01:48:00Z</dcterms:modified>
</cp:coreProperties>
</file>