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8" w:rsidRPr="00820BC2" w:rsidRDefault="004E3B68" w:rsidP="004E3B68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20BC2">
        <w:rPr>
          <w:rFonts w:ascii="宋体" w:eastAsia="宋体" w:hAnsi="宋体" w:cs="宋体" w:hint="eastAsia"/>
          <w:color w:val="000000"/>
          <w:szCs w:val="21"/>
        </w:rPr>
        <w:t>因</w:t>
      </w:r>
      <w:r w:rsidR="000D403F">
        <w:rPr>
          <w:rFonts w:ascii="宋体" w:eastAsia="宋体" w:hAnsi="宋体" w:cs="宋体" w:hint="eastAsia"/>
          <w:color w:val="000000"/>
          <w:szCs w:val="21"/>
        </w:rPr>
        <w:t>230</w:t>
      </w:r>
      <w:r w:rsidR="000D403F">
        <w:rPr>
          <w:rFonts w:ascii="宋体" w:eastAsia="宋体" w:hAnsi="宋体" w:cs="宋体"/>
          <w:color w:val="000000"/>
          <w:szCs w:val="21"/>
        </w:rPr>
        <w:t>6</w:t>
      </w:r>
      <w:r w:rsidRPr="00820BC2">
        <w:rPr>
          <w:rFonts w:ascii="宋体" w:eastAsia="宋体" w:hAnsi="宋体" w:cs="宋体" w:hint="eastAsia"/>
          <w:color w:val="000000"/>
          <w:szCs w:val="21"/>
        </w:rPr>
        <w:t>合约进入交割月，按照交易所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Cs w:val="21"/>
        </w:rPr>
        <w:t>，将在</w:t>
      </w:r>
      <w:r w:rsidR="000D403F">
        <w:rPr>
          <w:rFonts w:ascii="宋体" w:eastAsia="宋体" w:hAnsi="宋体" w:cs="宋体"/>
          <w:color w:val="000000"/>
          <w:szCs w:val="21"/>
        </w:rPr>
        <w:t>6</w:t>
      </w:r>
      <w:r w:rsidRPr="00820BC2">
        <w:rPr>
          <w:rFonts w:ascii="宋体" w:eastAsia="宋体" w:hAnsi="宋体" w:cs="宋体" w:hint="eastAsia"/>
          <w:color w:val="000000"/>
          <w:szCs w:val="21"/>
        </w:rPr>
        <w:t>月</w:t>
      </w:r>
      <w:r w:rsidR="000D403F">
        <w:rPr>
          <w:rFonts w:ascii="宋体" w:eastAsia="宋体" w:hAnsi="宋体" w:cs="宋体" w:hint="eastAsia"/>
          <w:color w:val="000000"/>
          <w:szCs w:val="21"/>
        </w:rPr>
        <w:t>1</w:t>
      </w:r>
      <w:r w:rsidR="000D403F">
        <w:rPr>
          <w:rFonts w:ascii="宋体" w:eastAsia="宋体" w:hAnsi="宋体" w:cs="宋体"/>
          <w:color w:val="000000"/>
          <w:szCs w:val="21"/>
        </w:rPr>
        <w:t>2</w:t>
      </w:r>
      <w:r w:rsidRPr="00820BC2"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Cs w:val="21"/>
        </w:rPr>
        <w:t>起：</w:t>
      </w:r>
    </w:p>
    <w:p w:rsidR="004E3B68" w:rsidRPr="004E3B68" w:rsidRDefault="004E3B68" w:rsidP="004E3B68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731A8F"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4E2BBA" w:rsidRDefault="004E3B68" w:rsidP="004E3B68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4E3B68">
        <w:rPr>
          <w:rFonts w:ascii="宋体" w:eastAsia="宋体" w:hAnsi="宋体" w:cs="宋体"/>
          <w:color w:val="000000"/>
          <w:szCs w:val="21"/>
        </w:rPr>
        <w:t>AG2306合约保证金率调整为20%。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AL2306合约保证金率调整为20%。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AU2306合约保证金率调整为20%。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BU2306合约保证金率调整为20%。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CU2306合约保证金率调整为20%。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HC2306合约保证金率调整为20%。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NI2306合约保证金率调整为20%。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PB2306合约保证金率调整为20%。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RB2306合约保证金率调整为20%。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RU2306合约保证金率调整为20%。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SN2306合约保证金率调整为20%。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SP2306合约保证金率调整为20%。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SS2306合约保证金率调整为20%。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WR2306合约保证金率调整为20%。</w:t>
      </w:r>
      <w:r w:rsidRPr="004E3B68">
        <w:rPr>
          <w:rFonts w:ascii="宋体" w:eastAsia="宋体" w:hAnsi="宋体" w:cs="宋体"/>
          <w:color w:val="000000"/>
          <w:szCs w:val="21"/>
        </w:rPr>
        <w:br/>
        <w:t>ZN2306合约保证金率调整为20%。</w:t>
      </w:r>
    </w:p>
    <w:p w:rsidR="004E2BBA" w:rsidRPr="004E2BBA" w:rsidRDefault="004E2BBA" w:rsidP="004E2BBA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4E2BBA" w:rsidRDefault="004E2BBA" w:rsidP="004E3B68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4E2BBA">
        <w:rPr>
          <w:rFonts w:ascii="宋体" w:eastAsia="宋体" w:hAnsi="宋体" w:cs="宋体"/>
          <w:color w:val="000000"/>
          <w:szCs w:val="21"/>
        </w:rPr>
        <w:t>BC2306合约保证金率调整为20%。</w:t>
      </w:r>
      <w:r w:rsidRPr="004E2BBA">
        <w:rPr>
          <w:rFonts w:ascii="宋体" w:eastAsia="宋体" w:hAnsi="宋体" w:cs="宋体"/>
          <w:color w:val="000000"/>
          <w:szCs w:val="21"/>
        </w:rPr>
        <w:br/>
        <w:t>NR2306合约保证金率调整为20%。</w:t>
      </w:r>
    </w:p>
    <w:p w:rsidR="0049100B" w:rsidRPr="00FB014D" w:rsidRDefault="0049100B" w:rsidP="0049100B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49100B" w:rsidRPr="0049100B" w:rsidRDefault="0049100B" w:rsidP="0049100B">
      <w:pPr>
        <w:rPr>
          <w:rFonts w:ascii="宋体" w:eastAsia="宋体" w:hAnsi="宋体" w:cs="宋体" w:hint="eastAsia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l230</w:t>
      </w:r>
      <w:r>
        <w:rPr>
          <w:rFonts w:ascii="宋体" w:eastAsia="宋体" w:hAnsi="宋体" w:cs="宋体"/>
          <w:color w:val="000000"/>
          <w:szCs w:val="21"/>
        </w:rPr>
        <w:t>6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>pp230</w:t>
      </w:r>
      <w:r>
        <w:rPr>
          <w:rFonts w:ascii="宋体" w:eastAsia="宋体" w:hAnsi="宋体" w:cs="宋体"/>
          <w:color w:val="000000"/>
          <w:szCs w:val="21"/>
        </w:rPr>
        <w:t>6</w:t>
      </w:r>
      <w:r w:rsidRPr="00E942C9"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>v230</w:t>
      </w:r>
      <w:r>
        <w:rPr>
          <w:rFonts w:ascii="宋体" w:eastAsia="宋体" w:hAnsi="宋体" w:cs="宋体"/>
          <w:color w:val="000000"/>
          <w:szCs w:val="21"/>
        </w:rPr>
        <w:t>6</w:t>
      </w:r>
      <w:r w:rsidRPr="00E942C9">
        <w:rPr>
          <w:rFonts w:ascii="宋体" w:eastAsia="宋体" w:hAnsi="宋体" w:cs="宋体" w:hint="eastAsia"/>
          <w:color w:val="000000"/>
          <w:szCs w:val="21"/>
        </w:rPr>
        <w:t>期货合约投机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保证金为合约价值的20%；投机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保证金为合约价值的20%；保值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保证金为合约价值的20%；保值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</w:t>
      </w:r>
      <w:bookmarkStart w:id="0" w:name="_GoBack"/>
      <w:bookmarkEnd w:id="0"/>
      <w:r w:rsidRPr="00E942C9">
        <w:rPr>
          <w:rFonts w:ascii="宋体" w:eastAsia="宋体" w:hAnsi="宋体" w:cs="宋体" w:hint="eastAsia"/>
          <w:color w:val="000000"/>
          <w:szCs w:val="21"/>
        </w:rPr>
        <w:t>20%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sectPr w:rsidR="0049100B" w:rsidRPr="0049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6"/>
    <w:rsid w:val="000D403F"/>
    <w:rsid w:val="0049100B"/>
    <w:rsid w:val="004E2BBA"/>
    <w:rsid w:val="004E3B68"/>
    <w:rsid w:val="00630B86"/>
    <w:rsid w:val="00755927"/>
    <w:rsid w:val="00E8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3A1D"/>
  <w15:chartTrackingRefBased/>
  <w15:docId w15:val="{90917844-5EE4-483F-AB2E-A3D63DCF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2023-06-13T01:19:00Z</dcterms:created>
  <dcterms:modified xsi:type="dcterms:W3CDTF">2023-06-13T01:42:00Z</dcterms:modified>
</cp:coreProperties>
</file>