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9A0AAF" w:rsidRPr="009A0AAF" w:rsidTr="009A0AAF">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44"/>
                <w:szCs w:val="44"/>
              </w:rPr>
              <w:t>通惠期货</w:t>
            </w:r>
            <w:r w:rsidRPr="009A0AAF">
              <w:rPr>
                <w:rFonts w:ascii="楷体" w:eastAsia="楷体" w:hAnsi="楷体" w:cs="宋体" w:hint="eastAsia"/>
                <w:color w:val="000000"/>
                <w:kern w:val="0"/>
                <w:sz w:val="24"/>
                <w:szCs w:val="24"/>
              </w:rPr>
              <w:br/>
              <w:t>甲醇日报2018.4.18</w:t>
            </w:r>
          </w:p>
        </w:tc>
        <w:tc>
          <w:tcPr>
            <w:tcW w:w="1060" w:type="dxa"/>
            <w:tcBorders>
              <w:top w:val="single" w:sz="4" w:space="0" w:color="auto"/>
              <w:left w:val="nil"/>
              <w:bottom w:val="nil"/>
              <w:right w:val="single" w:sz="4" w:space="0" w:color="auto"/>
            </w:tcBorders>
            <w:shd w:val="clear" w:color="000000" w:fill="F2DDDC"/>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涨跌幅（百分比）</w:t>
            </w:r>
          </w:p>
        </w:tc>
      </w:tr>
      <w:tr w:rsidR="009A0AAF" w:rsidRPr="009A0AAF" w:rsidTr="009A0AA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6.2771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6.2884</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-0.0113</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-0.18%</w:t>
            </w:r>
          </w:p>
        </w:tc>
      </w:tr>
      <w:tr w:rsidR="009A0AAF" w:rsidRPr="009A0AAF" w:rsidTr="009A0AA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71.58</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71.42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0.16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0.22%</w:t>
            </w:r>
          </w:p>
        </w:tc>
      </w:tr>
      <w:tr w:rsidR="009A0AAF" w:rsidRPr="009A0AAF" w:rsidTr="009A0AA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585.8</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570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15.8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2.77%</w:t>
            </w:r>
          </w:p>
        </w:tc>
      </w:tr>
      <w:tr w:rsidR="009A0AAF" w:rsidRPr="009A0AAF" w:rsidTr="009A0AA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3100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3040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1.97%</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3090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3055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1.15%</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2735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2680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2.05%</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3050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80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2.69%</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2815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2780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1.26%</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2450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2330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5.15%</w:t>
            </w:r>
          </w:p>
        </w:tc>
      </w:tr>
      <w:tr w:rsidR="009A0AAF" w:rsidRPr="009A0AAF" w:rsidTr="009A0AA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2849</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2816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33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1.17%</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2675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2654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0.79%</w:t>
            </w:r>
          </w:p>
        </w:tc>
      </w:tr>
      <w:tr w:rsidR="009A0AAF" w:rsidRPr="009A0AAF" w:rsidTr="009A0AA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380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415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415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 xml:space="preserve">396 </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 xml:space="preserve">396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316</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316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8939</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8942</w:t>
            </w:r>
          </w:p>
        </w:tc>
        <w:tc>
          <w:tcPr>
            <w:tcW w:w="108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-0.03%</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9175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9160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0.16%</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1490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4500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4500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3690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3690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5800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5800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-174</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-162</w:t>
            </w:r>
          </w:p>
        </w:tc>
        <w:tc>
          <w:tcPr>
            <w:tcW w:w="108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7.41%</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251</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224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12.05%</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 xml:space="preserve">82 </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 xml:space="preserve">16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 xml:space="preserve">65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397.65%</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-50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-28.57%</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-365</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-360</w:t>
            </w:r>
          </w:p>
        </w:tc>
        <w:tc>
          <w:tcPr>
            <w:tcW w:w="108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1.39%</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-650</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-710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60</w:t>
            </w:r>
          </w:p>
        </w:tc>
        <w:tc>
          <w:tcPr>
            <w:tcW w:w="136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-8.45%</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-16.264</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-16.264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-22</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82.5</w:t>
            </w:r>
          </w:p>
        </w:tc>
        <w:tc>
          <w:tcPr>
            <w:tcW w:w="108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-104.5</w:t>
            </w:r>
          </w:p>
        </w:tc>
        <w:tc>
          <w:tcPr>
            <w:tcW w:w="1360" w:type="dxa"/>
            <w:tcBorders>
              <w:top w:val="nil"/>
              <w:left w:val="nil"/>
              <w:bottom w:val="single" w:sz="4" w:space="0" w:color="auto"/>
              <w:right w:val="single" w:sz="4" w:space="0" w:color="auto"/>
            </w:tcBorders>
            <w:shd w:val="clear" w:color="000000" w:fill="C6EFCE"/>
            <w:vAlign w:val="center"/>
            <w:hideMark/>
          </w:tcPr>
          <w:p w:rsidR="009A0AAF" w:rsidRPr="009A0AAF" w:rsidRDefault="009A0AAF" w:rsidP="009A0AAF">
            <w:pPr>
              <w:widowControl/>
              <w:jc w:val="center"/>
              <w:rPr>
                <w:rFonts w:ascii="楷体" w:eastAsia="楷体" w:hAnsi="楷体" w:cs="宋体"/>
                <w:color w:val="006100"/>
                <w:kern w:val="0"/>
                <w:sz w:val="24"/>
                <w:szCs w:val="24"/>
              </w:rPr>
            </w:pPr>
            <w:r w:rsidRPr="009A0AAF">
              <w:rPr>
                <w:rFonts w:ascii="楷体" w:eastAsia="楷体" w:hAnsi="楷体" w:cs="宋体" w:hint="eastAsia"/>
                <w:color w:val="006100"/>
                <w:kern w:val="0"/>
                <w:sz w:val="24"/>
                <w:szCs w:val="24"/>
              </w:rPr>
              <w:t>-126.67%</w:t>
            </w:r>
          </w:p>
        </w:tc>
      </w:tr>
      <w:tr w:rsidR="009A0AAF" w:rsidRPr="009A0AAF" w:rsidTr="009A0AA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24.2</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10.50%</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7.6</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47.57%</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28.3</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22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6.3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28.64%</w:t>
            </w:r>
          </w:p>
        </w:tc>
      </w:tr>
      <w:tr w:rsidR="009A0AAF" w:rsidRPr="009A0AAF" w:rsidTr="009A0AA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A0AAF" w:rsidRPr="009A0AAF" w:rsidRDefault="009A0AAF" w:rsidP="009A0AA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60.1</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49.05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11.05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A0AAF" w:rsidRPr="009A0AAF" w:rsidRDefault="009A0AAF" w:rsidP="009A0AAF">
            <w:pPr>
              <w:widowControl/>
              <w:jc w:val="center"/>
              <w:rPr>
                <w:rFonts w:ascii="楷体" w:eastAsia="楷体" w:hAnsi="楷体" w:cs="宋体"/>
                <w:color w:val="9C0006"/>
                <w:kern w:val="0"/>
                <w:sz w:val="24"/>
                <w:szCs w:val="24"/>
              </w:rPr>
            </w:pPr>
            <w:r w:rsidRPr="009A0AAF">
              <w:rPr>
                <w:rFonts w:ascii="楷体" w:eastAsia="楷体" w:hAnsi="楷体" w:cs="宋体" w:hint="eastAsia"/>
                <w:color w:val="9C0006"/>
                <w:kern w:val="0"/>
                <w:sz w:val="24"/>
                <w:szCs w:val="24"/>
              </w:rPr>
              <w:t>22.53%</w:t>
            </w:r>
          </w:p>
        </w:tc>
      </w:tr>
      <w:tr w:rsidR="009A0AAF" w:rsidRPr="009A0AAF" w:rsidTr="009A0AA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A0AAF" w:rsidRPr="009A0AAF" w:rsidRDefault="009A0AAF" w:rsidP="009A0AAF">
            <w:pPr>
              <w:widowControl/>
              <w:jc w:val="center"/>
              <w:rPr>
                <w:rFonts w:ascii="楷体" w:eastAsia="楷体" w:hAnsi="楷体" w:cs="宋体"/>
                <w:color w:val="9C6500"/>
                <w:kern w:val="0"/>
                <w:sz w:val="24"/>
                <w:szCs w:val="24"/>
              </w:rPr>
            </w:pPr>
            <w:r w:rsidRPr="009A0AAF">
              <w:rPr>
                <w:rFonts w:ascii="楷体" w:eastAsia="楷体" w:hAnsi="楷体" w:cs="宋体" w:hint="eastAsia"/>
                <w:color w:val="9C6500"/>
                <w:kern w:val="0"/>
                <w:sz w:val="24"/>
                <w:szCs w:val="24"/>
              </w:rPr>
              <w:t>0.00%</w:t>
            </w:r>
          </w:p>
        </w:tc>
      </w:tr>
      <w:tr w:rsidR="009A0AAF" w:rsidRPr="009A0AAF" w:rsidTr="009A0AAF">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9A0AAF" w:rsidRPr="009A0AAF" w:rsidRDefault="009A0AAF" w:rsidP="009A0AAF">
            <w:pPr>
              <w:widowControl/>
              <w:jc w:val="left"/>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1.吉林康乃尔30万吨/年甲醇制烯烃项目顺利中交。</w:t>
            </w:r>
            <w:r w:rsidRPr="009A0AAF">
              <w:rPr>
                <w:rFonts w:ascii="楷体" w:eastAsia="楷体" w:hAnsi="楷体" w:cs="宋体" w:hint="eastAsia"/>
                <w:color w:val="000000"/>
                <w:kern w:val="0"/>
                <w:sz w:val="24"/>
                <w:szCs w:val="24"/>
              </w:rPr>
              <w:br/>
              <w:t>2.山东联泓复产。</w:t>
            </w:r>
          </w:p>
        </w:tc>
      </w:tr>
      <w:tr w:rsidR="009A0AAF" w:rsidRPr="009A0AAF" w:rsidTr="009A0AAF">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甲醇期货继续维持强势，主力合约1809收于2675元/吨，较前日结算价格上涨0.49%,1805收于2849元/吨，较前日结算价格上涨1.32%；现货方面：江苏报盘3080-3100/吨，现货货源相对集中，报盘坚挺；山东南部地区主流工厂2800-2860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后期随着检修的结束以及需求端部分烯烃工厂的检修，甲醇基本面后期将由强转弱，一方面上游检修的恢复，此外5月份下游烯烃检修较多，建议短时偏强处理。</w:t>
            </w:r>
          </w:p>
        </w:tc>
      </w:tr>
      <w:tr w:rsidR="009A0AAF" w:rsidRPr="009A0AAF" w:rsidTr="009A0AAF">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9A0AAF" w:rsidRPr="009A0AAF" w:rsidRDefault="009A0AAF" w:rsidP="009A0AAF">
            <w:pPr>
              <w:widowControl/>
              <w:jc w:val="center"/>
              <w:rPr>
                <w:rFonts w:ascii="楷体" w:eastAsia="楷体" w:hAnsi="楷体" w:cs="宋体"/>
                <w:color w:val="000000"/>
                <w:kern w:val="0"/>
                <w:sz w:val="24"/>
                <w:szCs w:val="24"/>
              </w:rPr>
            </w:pPr>
            <w:r w:rsidRPr="009A0AAF">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9A0AAF" w:rsidRDefault="00BC5157"/>
    <w:sectPr w:rsidR="00BC5157" w:rsidRPr="009A0AAF"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C0C" w:rsidRDefault="00CF1C0C" w:rsidP="00487B29">
      <w:r>
        <w:separator/>
      </w:r>
    </w:p>
  </w:endnote>
  <w:endnote w:type="continuationSeparator" w:id="1">
    <w:p w:rsidR="00CF1C0C" w:rsidRDefault="00CF1C0C"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C0C" w:rsidRDefault="00CF1C0C" w:rsidP="00487B29">
      <w:r>
        <w:separator/>
      </w:r>
    </w:p>
  </w:footnote>
  <w:footnote w:type="continuationSeparator" w:id="1">
    <w:p w:rsidR="00CF1C0C" w:rsidRDefault="00CF1C0C"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3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F3BA8"/>
    <w:rsid w:val="001F6E2D"/>
    <w:rsid w:val="00202219"/>
    <w:rsid w:val="00203339"/>
    <w:rsid w:val="00214029"/>
    <w:rsid w:val="00214397"/>
    <w:rsid w:val="002228A5"/>
    <w:rsid w:val="00226477"/>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3972"/>
    <w:rsid w:val="009840D6"/>
    <w:rsid w:val="00985345"/>
    <w:rsid w:val="009943B6"/>
    <w:rsid w:val="009943E8"/>
    <w:rsid w:val="009A0AAF"/>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5AA2"/>
    <w:rsid w:val="00B46956"/>
    <w:rsid w:val="00B46A21"/>
    <w:rsid w:val="00B5431E"/>
    <w:rsid w:val="00B571D4"/>
    <w:rsid w:val="00B6543D"/>
    <w:rsid w:val="00B66893"/>
    <w:rsid w:val="00B726D2"/>
    <w:rsid w:val="00B7522D"/>
    <w:rsid w:val="00B80319"/>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3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487</cp:revision>
  <dcterms:created xsi:type="dcterms:W3CDTF">2016-12-22T09:25:00Z</dcterms:created>
  <dcterms:modified xsi:type="dcterms:W3CDTF">2018-04-18T02:20:00Z</dcterms:modified>
</cp:coreProperties>
</file>