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572086" w:rsidRPr="00572086" w:rsidTr="00572086">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72086" w:rsidRPr="00572086" w:rsidRDefault="00572086" w:rsidP="00572086">
            <w:pPr>
              <w:widowControl/>
              <w:jc w:val="center"/>
              <w:rPr>
                <w:rFonts w:ascii="楷体" w:eastAsia="楷体" w:hAnsi="楷体" w:cs="宋体"/>
                <w:color w:val="000000"/>
                <w:kern w:val="0"/>
                <w:sz w:val="24"/>
                <w:szCs w:val="24"/>
              </w:rPr>
            </w:pPr>
            <w:r w:rsidRPr="00572086">
              <w:rPr>
                <w:rFonts w:ascii="楷体" w:eastAsia="楷体" w:hAnsi="楷体" w:cs="宋体" w:hint="eastAsia"/>
                <w:color w:val="000000"/>
                <w:kern w:val="0"/>
                <w:sz w:val="44"/>
                <w:szCs w:val="44"/>
              </w:rPr>
              <w:t>通惠期货</w:t>
            </w:r>
            <w:r w:rsidRPr="00572086">
              <w:rPr>
                <w:rFonts w:ascii="楷体" w:eastAsia="楷体" w:hAnsi="楷体" w:cs="宋体" w:hint="eastAsia"/>
                <w:color w:val="000000"/>
                <w:kern w:val="0"/>
                <w:sz w:val="24"/>
                <w:szCs w:val="24"/>
              </w:rPr>
              <w:br/>
              <w:t>棉花日报2018.1.24</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涨跌幅（%）</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15693</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15720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0.2%</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15670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15650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15770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95.5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94.75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0.8%</w:t>
            </w:r>
          </w:p>
        </w:tc>
      </w:tr>
      <w:tr w:rsidR="00572086" w:rsidRPr="00572086" w:rsidTr="00572086">
        <w:trPr>
          <w:trHeight w:val="54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92.25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0.8%</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94.1</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93.35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0.8%</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15570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15520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0.3%</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15975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15890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85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0.5%</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15905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15840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0.4%</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82.16</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83.42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-1.26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-1.5%</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92.5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15304</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15304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9150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9250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-1.1%</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14600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0.7%</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23263</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23209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54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0.2%</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6097</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5936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161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2.7%</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123</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168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-26.8%</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-405</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-370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9.5%</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270</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12.5%</w:t>
            </w:r>
          </w:p>
        </w:tc>
      </w:tr>
      <w:tr w:rsidR="00572086" w:rsidRPr="00572086" w:rsidTr="00572086">
        <w:trPr>
          <w:trHeight w:val="54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366</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366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72086" w:rsidRPr="00572086" w:rsidRDefault="00572086" w:rsidP="00572086">
            <w:pPr>
              <w:widowControl/>
              <w:jc w:val="center"/>
              <w:rPr>
                <w:rFonts w:ascii="楷体" w:eastAsia="楷体" w:hAnsi="楷体" w:cs="宋体"/>
                <w:color w:val="9C6500"/>
                <w:kern w:val="0"/>
                <w:sz w:val="22"/>
              </w:rPr>
            </w:pPr>
            <w:r w:rsidRPr="00572086">
              <w:rPr>
                <w:rFonts w:ascii="楷体" w:eastAsia="楷体" w:hAnsi="楷体" w:cs="宋体" w:hint="eastAsia"/>
                <w:color w:val="9C6500"/>
                <w:kern w:val="0"/>
                <w:sz w:val="22"/>
              </w:rPr>
              <w:t>0.0%</w:t>
            </w:r>
          </w:p>
        </w:tc>
      </w:tr>
      <w:tr w:rsidR="00572086" w:rsidRPr="00572086" w:rsidTr="00572086">
        <w:trPr>
          <w:trHeight w:val="270"/>
        </w:trPr>
        <w:tc>
          <w:tcPr>
            <w:tcW w:w="1080" w:type="dxa"/>
            <w:vMerge/>
            <w:tcBorders>
              <w:top w:val="nil"/>
              <w:left w:val="single" w:sz="4" w:space="0" w:color="auto"/>
              <w:bottom w:val="single" w:sz="4" w:space="0" w:color="auto"/>
              <w:right w:val="single" w:sz="4" w:space="0" w:color="auto"/>
            </w:tcBorders>
            <w:vAlign w:val="center"/>
            <w:hideMark/>
          </w:tcPr>
          <w:p w:rsidR="00572086" w:rsidRPr="00572086" w:rsidRDefault="00572086" w:rsidP="005720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-293</w:t>
            </w:r>
          </w:p>
        </w:tc>
        <w:tc>
          <w:tcPr>
            <w:tcW w:w="1080" w:type="dxa"/>
            <w:tcBorders>
              <w:top w:val="nil"/>
              <w:left w:val="nil"/>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-239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72086" w:rsidRPr="00572086" w:rsidRDefault="00572086" w:rsidP="00572086">
            <w:pPr>
              <w:widowControl/>
              <w:jc w:val="center"/>
              <w:rPr>
                <w:rFonts w:ascii="楷体" w:eastAsia="楷体" w:hAnsi="楷体" w:cs="宋体"/>
                <w:color w:val="006100"/>
                <w:kern w:val="0"/>
                <w:sz w:val="22"/>
              </w:rPr>
            </w:pPr>
            <w:r w:rsidRPr="00572086">
              <w:rPr>
                <w:rFonts w:ascii="楷体" w:eastAsia="楷体" w:hAnsi="楷体" w:cs="宋体" w:hint="eastAsia"/>
                <w:color w:val="006100"/>
                <w:kern w:val="0"/>
                <w:sz w:val="22"/>
              </w:rPr>
              <w:t>-54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72086" w:rsidRPr="00572086" w:rsidRDefault="00572086" w:rsidP="00572086">
            <w:pPr>
              <w:widowControl/>
              <w:jc w:val="center"/>
              <w:rPr>
                <w:rFonts w:ascii="楷体" w:eastAsia="楷体" w:hAnsi="楷体" w:cs="宋体"/>
                <w:color w:val="9C0006"/>
                <w:kern w:val="0"/>
                <w:sz w:val="22"/>
              </w:rPr>
            </w:pPr>
            <w:r w:rsidRPr="00572086">
              <w:rPr>
                <w:rFonts w:ascii="楷体" w:eastAsia="楷体" w:hAnsi="楷体" w:cs="宋体" w:hint="eastAsia"/>
                <w:color w:val="9C0006"/>
                <w:kern w:val="0"/>
                <w:sz w:val="22"/>
              </w:rPr>
              <w:t>22.6%</w:t>
            </w:r>
          </w:p>
        </w:tc>
      </w:tr>
      <w:tr w:rsidR="00572086" w:rsidRPr="00572086" w:rsidTr="00572086">
        <w:trPr>
          <w:trHeight w:val="63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572086" w:rsidRPr="00572086" w:rsidRDefault="00572086" w:rsidP="00572086">
            <w:pPr>
              <w:widowControl/>
              <w:jc w:val="center"/>
              <w:rPr>
                <w:rFonts w:ascii="楷体" w:eastAsia="楷体" w:hAnsi="楷体" w:cs="宋体"/>
                <w:color w:val="000000"/>
                <w:kern w:val="0"/>
                <w:sz w:val="22"/>
              </w:rPr>
            </w:pPr>
            <w:r w:rsidRPr="00572086">
              <w:rPr>
                <w:rFonts w:ascii="楷体" w:eastAsia="楷体" w:hAnsi="楷体" w:cs="宋体" w:hint="eastAsia"/>
                <w:color w:val="000000"/>
                <w:kern w:val="0"/>
                <w:sz w:val="22"/>
              </w:rPr>
              <w:t>夜盘郑棉合约高开低走。截止2018年1月21日24时新疆累计加工皮棉489.7万吨，累计检验皮棉479.7万吨，去年同期加工量为394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572086" w:rsidRPr="00572086" w:rsidTr="00572086">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72086" w:rsidRPr="00572086" w:rsidRDefault="00572086" w:rsidP="00572086">
            <w:pPr>
              <w:widowControl/>
              <w:jc w:val="center"/>
              <w:rPr>
                <w:rFonts w:ascii="楷体" w:eastAsia="楷体" w:hAnsi="楷体" w:cs="宋体"/>
                <w:color w:val="000000"/>
                <w:kern w:val="0"/>
                <w:sz w:val="24"/>
                <w:szCs w:val="24"/>
              </w:rPr>
            </w:pPr>
            <w:r w:rsidRPr="00572086">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572086" w:rsidRPr="00572086" w:rsidRDefault="00572086" w:rsidP="00572086">
            <w:pPr>
              <w:widowControl/>
              <w:jc w:val="center"/>
              <w:rPr>
                <w:rFonts w:ascii="楷体" w:eastAsia="楷体" w:hAnsi="楷体" w:cs="宋体"/>
                <w:color w:val="000000"/>
                <w:kern w:val="0"/>
                <w:sz w:val="24"/>
                <w:szCs w:val="24"/>
              </w:rPr>
            </w:pPr>
            <w:r w:rsidRPr="0057208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72086" w:rsidRDefault="00B31030">
      <w:pPr>
        <w:rPr>
          <w:b/>
        </w:rPr>
      </w:pPr>
    </w:p>
    <w:sectPr w:rsidR="00B31030" w:rsidRPr="00572086"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506" w:rsidRDefault="00CF4506" w:rsidP="001C3759">
      <w:r>
        <w:separator/>
      </w:r>
    </w:p>
  </w:endnote>
  <w:endnote w:type="continuationSeparator" w:id="1">
    <w:p w:rsidR="00CF4506" w:rsidRDefault="00CF4506"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506" w:rsidRDefault="00CF4506" w:rsidP="001C3759">
      <w:r>
        <w:separator/>
      </w:r>
    </w:p>
  </w:footnote>
  <w:footnote w:type="continuationSeparator" w:id="1">
    <w:p w:rsidR="00CF4506" w:rsidRDefault="00CF4506"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6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07648"/>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086"/>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4506"/>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6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398</cp:revision>
  <dcterms:created xsi:type="dcterms:W3CDTF">2016-12-30T01:12:00Z</dcterms:created>
  <dcterms:modified xsi:type="dcterms:W3CDTF">2018-01-24T01:48:00Z</dcterms:modified>
</cp:coreProperties>
</file>