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447DE6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447DE6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1E7806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甲醇后市偏弱</w:t>
                  </w:r>
                </w:p>
              </w:txbxContent>
            </v:textbox>
          </v:shape>
        </w:pict>
      </w:r>
      <w:r w:rsidRPr="00447DE6">
        <w:rPr>
          <w:rFonts w:ascii="宋体" w:hAnsi="宋体" w:cs="Arial"/>
          <w:szCs w:val="21"/>
        </w:rPr>
      </w:r>
      <w:r w:rsidRPr="00447DE6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605CD1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10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36102C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 w:rsidR="00590B04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0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36102C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hint="eastAsia"/>
          <w:szCs w:val="21"/>
        </w:rPr>
        <w:t>甲醇本周</w:t>
      </w:r>
      <w:r w:rsidR="000D686C">
        <w:rPr>
          <w:rFonts w:hint="eastAsia"/>
          <w:szCs w:val="21"/>
        </w:rPr>
        <w:t>冲高回落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0D686C">
        <w:rPr>
          <w:rFonts w:hint="eastAsia"/>
          <w:szCs w:val="21"/>
        </w:rPr>
        <w:t>744</w:t>
      </w:r>
      <w:r w:rsidR="00FA3E4C" w:rsidRPr="00E26E25">
        <w:rPr>
          <w:rFonts w:hint="eastAsia"/>
          <w:szCs w:val="21"/>
        </w:rPr>
        <w:t>，周最高</w:t>
      </w:r>
      <w:r w:rsidR="000D686C">
        <w:rPr>
          <w:rFonts w:hint="eastAsia"/>
          <w:szCs w:val="21"/>
        </w:rPr>
        <w:t>2797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0D686C">
        <w:rPr>
          <w:rFonts w:hint="eastAsia"/>
          <w:szCs w:val="21"/>
        </w:rPr>
        <w:t>671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0D686C">
        <w:rPr>
          <w:rFonts w:hint="eastAsia"/>
          <w:szCs w:val="21"/>
        </w:rPr>
        <w:t>675</w:t>
      </w:r>
      <w:r w:rsidR="002516D0" w:rsidRPr="00E26E25">
        <w:rPr>
          <w:rFonts w:hint="eastAsia"/>
          <w:szCs w:val="21"/>
        </w:rPr>
        <w:t>，较上周</w:t>
      </w:r>
      <w:r w:rsidR="000D686C">
        <w:rPr>
          <w:rFonts w:hint="eastAsia"/>
          <w:szCs w:val="21"/>
        </w:rPr>
        <w:t>跌</w:t>
      </w:r>
      <w:r w:rsidR="000D686C">
        <w:rPr>
          <w:rFonts w:hint="eastAsia"/>
          <w:szCs w:val="21"/>
        </w:rPr>
        <w:t>71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0D686C">
        <w:rPr>
          <w:rFonts w:hint="eastAsia"/>
          <w:szCs w:val="21"/>
        </w:rPr>
        <w:t>610.9</w:t>
      </w:r>
      <w:r w:rsidR="00804C21" w:rsidRPr="00E26E25">
        <w:rPr>
          <w:rFonts w:hint="eastAsia"/>
          <w:szCs w:val="21"/>
        </w:rPr>
        <w:t>万手，</w:t>
      </w:r>
      <w:r w:rsidR="000D686C">
        <w:rPr>
          <w:rFonts w:hint="eastAsia"/>
          <w:szCs w:val="21"/>
        </w:rPr>
        <w:t>减</w:t>
      </w:r>
      <w:r w:rsidR="000D686C">
        <w:rPr>
          <w:rFonts w:hint="eastAsia"/>
          <w:szCs w:val="21"/>
        </w:rPr>
        <w:t>16.8</w:t>
      </w:r>
      <w:r w:rsidR="00FA3E4C" w:rsidRPr="00E26E25">
        <w:rPr>
          <w:rFonts w:hint="eastAsia"/>
          <w:szCs w:val="21"/>
        </w:rPr>
        <w:t>万手，持仓</w:t>
      </w:r>
      <w:r w:rsidR="000D686C">
        <w:rPr>
          <w:rFonts w:hint="eastAsia"/>
          <w:szCs w:val="21"/>
        </w:rPr>
        <w:t>57.8</w:t>
      </w:r>
      <w:r w:rsidR="00FA3E4C" w:rsidRPr="00E26E25">
        <w:rPr>
          <w:rFonts w:hint="eastAsia"/>
          <w:szCs w:val="21"/>
        </w:rPr>
        <w:t>万手，</w:t>
      </w:r>
      <w:r w:rsidR="000D686C">
        <w:rPr>
          <w:rFonts w:hint="eastAsia"/>
          <w:szCs w:val="21"/>
        </w:rPr>
        <w:t>减</w:t>
      </w:r>
      <w:r w:rsidR="000D686C">
        <w:rPr>
          <w:rFonts w:hint="eastAsia"/>
          <w:szCs w:val="21"/>
        </w:rPr>
        <w:t>4.2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590B04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590B04" w:rsidRDefault="000D686C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2744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2653</w:t>
            </w:r>
          </w:p>
        </w:tc>
      </w:tr>
      <w:tr w:rsidR="00590B04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590B04" w:rsidRDefault="000D686C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2797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2750</w:t>
            </w:r>
          </w:p>
        </w:tc>
      </w:tr>
      <w:tr w:rsidR="00590B04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590B04" w:rsidRDefault="000D686C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2671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2591</w:t>
            </w:r>
          </w:p>
        </w:tc>
      </w:tr>
      <w:tr w:rsidR="00590B04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590B04" w:rsidRDefault="000D686C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2675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2746</w:t>
            </w:r>
          </w:p>
        </w:tc>
      </w:tr>
      <w:tr w:rsidR="00590B04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590B04" w:rsidRDefault="000D686C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610.9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627.7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590B04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590B04" w:rsidRDefault="00590B04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590B04" w:rsidRDefault="000D686C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57.8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590B04" w:rsidRDefault="00590B04" w:rsidP="00122135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62.2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0D686C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95193" cy="3321170"/>
            <wp:effectExtent l="19050" t="0" r="5607" b="0"/>
            <wp:docPr id="5" name="图片 2" descr="C:\Users\Administrator\AppData\Roaming\Tencent\Users\276171027\QQ\WinTemp\RichOle\ZA0)6E22D2USAG`9Q7AA~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ZA0)6E22D2USAG`9Q7AA~Y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77" cy="332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0D686C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93893" cy="2467155"/>
            <wp:effectExtent l="19050" t="0" r="2157" b="0"/>
            <wp:docPr id="6" name="图片 4" descr="C:\Users\Administrator\AppData\Roaming\Tencent\Users\276171027\QQ\WinTemp\RichOle\0R8I[LJEYBKG$2BDP}AL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0R8I[LJEYBKG$2BDP}AL92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140" cy="246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26607D" w:rsidRPr="00895D31" w:rsidRDefault="000D686C" w:rsidP="00895D31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本周油价小幅上涨，整体呈现盘整行情。一方面，以沙特为首的减产国继续释放乐观言论以</w:t>
      </w:r>
      <w:r>
        <w:rPr>
          <w:szCs w:val="21"/>
        </w:rPr>
        <w:t>“</w:t>
      </w:r>
      <w:r>
        <w:rPr>
          <w:szCs w:val="21"/>
        </w:rPr>
        <w:t>口头提振</w:t>
      </w:r>
      <w:r>
        <w:rPr>
          <w:szCs w:val="21"/>
        </w:rPr>
        <w:t>”</w:t>
      </w:r>
      <w:r>
        <w:rPr>
          <w:szCs w:val="21"/>
        </w:rPr>
        <w:t>，特别是延长减产有望至</w:t>
      </w:r>
      <w:r>
        <w:rPr>
          <w:szCs w:val="21"/>
        </w:rPr>
        <w:t>2018</w:t>
      </w:r>
      <w:r>
        <w:rPr>
          <w:szCs w:val="21"/>
        </w:rPr>
        <w:t>年年底的预期更是助推油价蓄力上涨。但另一方面，这种</w:t>
      </w:r>
      <w:r>
        <w:rPr>
          <w:szCs w:val="21"/>
        </w:rPr>
        <w:t>“</w:t>
      </w:r>
      <w:r>
        <w:rPr>
          <w:szCs w:val="21"/>
        </w:rPr>
        <w:t>口头提振</w:t>
      </w:r>
      <w:r>
        <w:rPr>
          <w:szCs w:val="21"/>
        </w:rPr>
        <w:t>”</w:t>
      </w:r>
      <w:r>
        <w:rPr>
          <w:szCs w:val="21"/>
        </w:rPr>
        <w:t>在前期地缘政治风险过高推涨油价后，显然对油价继续推涨作用减弱。此外，飓风过后的美国原油产量开始大幅回升，并且冬季到来，阿拉斯加原油产量高位企稳，这加剧了市场对供应端的担忧。本周公布的原油库存开始显现增加的迹象，这给未来油市蒙阴。总之，基本面未有明显改善，且多空消息相对匮乏，油价盘整行情再现</w:t>
      </w:r>
      <w:r w:rsidR="00895D31" w:rsidRPr="00895D31">
        <w:rPr>
          <w:rFonts w:hint="eastAsia"/>
          <w:szCs w:val="21"/>
        </w:rPr>
        <w:t>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4D67B3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4D67B3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657795" cy="2596550"/>
            <wp:effectExtent l="19050" t="0" r="0" b="0"/>
            <wp:docPr id="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3242" cy="259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4B4CD1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lastRenderedPageBreak/>
        <w:t>煤炭近期走势平稳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  <w:r>
        <w:rPr>
          <w:rFonts w:ascii="STXihei" w:hAnsi="STXihei" w:cs="STXihei" w:hint="eastAsia"/>
          <w:color w:val="000000"/>
          <w:kern w:val="0"/>
          <w:szCs w:val="21"/>
        </w:rPr>
        <w:t>不过动力煤需求在冬季有望转好，煤炭有望走强。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4D67B3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D67B3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504796" cy="2544792"/>
            <wp:effectExtent l="19050" t="0" r="0" b="0"/>
            <wp:docPr id="1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1909" cy="25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B5534D" w:rsidRDefault="00B5534D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沿海甲醇市场先扬后抑。周初由于整体库存不高，同时在期货价格大幅推涨带动下，有货者积极拉高报盘，市场仍存部分补空交合约，现货成交重心不断上移，但高价明显超出买盘心理价位，买卖双方相互博弈，周后期，由于期货价格跳水，买盘对于高价抵触情绪渐浓，现货成交放量明显缩减。纸货方面，进入纸货交割期，部分业者反映可售货源紧俏，交割多集中在月底前后，周内由于现货价格不断推高，</w:t>
      </w:r>
      <w:r>
        <w:rPr>
          <w:rFonts w:ascii="Calibri" w:hAnsi="Calibri" w:cs="Calibri"/>
          <w:szCs w:val="21"/>
        </w:rPr>
        <w:t>10</w:t>
      </w:r>
      <w:r>
        <w:rPr>
          <w:szCs w:val="21"/>
        </w:rPr>
        <w:t>月下旬以及</w:t>
      </w:r>
      <w:r>
        <w:rPr>
          <w:rFonts w:ascii="Calibri" w:hAnsi="Calibri" w:cs="Calibri"/>
          <w:szCs w:val="21"/>
        </w:rPr>
        <w:t>11</w:t>
      </w:r>
      <w:r>
        <w:rPr>
          <w:szCs w:val="21"/>
        </w:rPr>
        <w:t>月下旬纸货成交活跃，成交重心亦积极上推</w:t>
      </w:r>
      <w:r>
        <w:rPr>
          <w:rFonts w:hint="eastAsia"/>
          <w:szCs w:val="21"/>
        </w:rPr>
        <w:t>。</w:t>
      </w:r>
    </w:p>
    <w:p w:rsidR="009E1B42" w:rsidRPr="00713078" w:rsidRDefault="00B5534D" w:rsidP="00B5534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内地甲醇市场止跌反弹。西北地区除部分供给烯烃外，整体排货顺利，少数库存略高。山东地区稳中有升，中北部受周初随持货商阶段性补货，交投气氛回暖，周后期受期货走弱影响，市场买气转弱；鲁南周初随期货上涨、下游阶段性补货，市场交投气氛较好，周后期随期货走弱，市场心态僵持。河北地区窄幅整理，区域传统下游仍未恢复，需求偏淡，交投一般。河南地区周初前期订单走货一般，周后期受部分装置检修，供应略紧，市场交投气氛略有回升</w:t>
      </w:r>
      <w:r w:rsidR="0036102C"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B5534D" w:rsidTr="00443C09">
        <w:trPr>
          <w:cnfStyle w:val="000000100000"/>
        </w:trPr>
        <w:tc>
          <w:tcPr>
            <w:cnfStyle w:val="001000000000"/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B5534D" w:rsidRDefault="00B5534D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2840</w:t>
            </w:r>
          </w:p>
        </w:tc>
        <w:tc>
          <w:tcPr>
            <w:tcW w:w="3474" w:type="dxa"/>
          </w:tcPr>
          <w:p w:rsidR="00B5534D" w:rsidRDefault="00B5534D" w:rsidP="0012213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2770</w:t>
            </w:r>
          </w:p>
        </w:tc>
      </w:tr>
      <w:tr w:rsidR="00B5534D" w:rsidTr="00443C09">
        <w:trPr>
          <w:cnfStyle w:val="000000010000"/>
        </w:trPr>
        <w:tc>
          <w:tcPr>
            <w:cnfStyle w:val="001000000000"/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2980</w:t>
            </w:r>
          </w:p>
        </w:tc>
        <w:tc>
          <w:tcPr>
            <w:tcW w:w="3474" w:type="dxa"/>
          </w:tcPr>
          <w:p w:rsidR="00B5534D" w:rsidRDefault="00B5534D" w:rsidP="0012213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2910</w:t>
            </w:r>
          </w:p>
        </w:tc>
      </w:tr>
      <w:tr w:rsidR="00B5534D" w:rsidTr="00443C09">
        <w:trPr>
          <w:cnfStyle w:val="000000100000"/>
        </w:trPr>
        <w:tc>
          <w:tcPr>
            <w:cnfStyle w:val="001000000000"/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B5534D" w:rsidRDefault="00B5534D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2880</w:t>
            </w:r>
          </w:p>
        </w:tc>
        <w:tc>
          <w:tcPr>
            <w:tcW w:w="3474" w:type="dxa"/>
          </w:tcPr>
          <w:p w:rsidR="00B5534D" w:rsidRDefault="00B5534D" w:rsidP="0012213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2840</w:t>
            </w:r>
          </w:p>
        </w:tc>
      </w:tr>
      <w:tr w:rsidR="00B5534D" w:rsidTr="00443C09">
        <w:trPr>
          <w:cnfStyle w:val="000000010000"/>
        </w:trPr>
        <w:tc>
          <w:tcPr>
            <w:cnfStyle w:val="001000000000"/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B5534D" w:rsidRDefault="00B5534D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2655</w:t>
            </w:r>
          </w:p>
        </w:tc>
        <w:tc>
          <w:tcPr>
            <w:tcW w:w="3474" w:type="dxa"/>
          </w:tcPr>
          <w:p w:rsidR="00B5534D" w:rsidRDefault="00B5534D" w:rsidP="00122135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2570</w:t>
            </w:r>
          </w:p>
        </w:tc>
      </w:tr>
      <w:tr w:rsidR="00B5534D" w:rsidTr="00443C09">
        <w:trPr>
          <w:cnfStyle w:val="000000100000"/>
        </w:trPr>
        <w:tc>
          <w:tcPr>
            <w:cnfStyle w:val="001000000000"/>
            <w:tcW w:w="3474" w:type="dxa"/>
          </w:tcPr>
          <w:p w:rsidR="00B5534D" w:rsidRDefault="00B5534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B5534D" w:rsidRDefault="00B5534D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2380</w:t>
            </w:r>
          </w:p>
        </w:tc>
        <w:tc>
          <w:tcPr>
            <w:tcW w:w="3474" w:type="dxa"/>
          </w:tcPr>
          <w:p w:rsidR="00B5534D" w:rsidRDefault="00B5534D" w:rsidP="00122135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lastRenderedPageBreak/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1D4EB2">
        <w:rPr>
          <w:rFonts w:ascii="宋体" w:hAnsi="宋体" w:cs="Arial" w:hint="eastAsia"/>
          <w:kern w:val="0"/>
          <w:szCs w:val="21"/>
        </w:rPr>
        <w:t>本周尽管港口价格有所下跌，但内地同步下滑，内地港口价差有所拉大，但</w:t>
      </w:r>
      <w:r w:rsidR="00C407A9">
        <w:rPr>
          <w:rFonts w:ascii="宋体" w:hAnsi="宋体" w:cs="Arial" w:hint="eastAsia"/>
          <w:kern w:val="0"/>
          <w:szCs w:val="21"/>
        </w:rPr>
        <w:t>价差都在套利区间之内，无套利机会。基差结构是正向的，也没到产生期现套利机会的区间。不过目前江苏甲醇有被低估的可能。</w:t>
      </w:r>
    </w:p>
    <w:p w:rsidR="0029112E" w:rsidRDefault="001678D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1678DE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16256" cy="2766796"/>
            <wp:effectExtent l="19050" t="0" r="3594" b="0"/>
            <wp:docPr id="2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455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1678DE" w:rsidTr="00682AB2">
        <w:trPr>
          <w:cnfStyle w:val="000000100000"/>
        </w:trPr>
        <w:tc>
          <w:tcPr>
            <w:cnfStyle w:val="001000000000"/>
            <w:tcW w:w="3474" w:type="dxa"/>
          </w:tcPr>
          <w:p w:rsidR="001678DE" w:rsidRDefault="001678D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1678DE" w:rsidRDefault="001678DE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37.35</w:t>
            </w:r>
          </w:p>
        </w:tc>
        <w:tc>
          <w:tcPr>
            <w:tcW w:w="3474" w:type="dxa"/>
          </w:tcPr>
          <w:p w:rsidR="001678DE" w:rsidRDefault="001678DE" w:rsidP="0012213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39.52</w:t>
            </w:r>
          </w:p>
        </w:tc>
      </w:tr>
      <w:tr w:rsidR="001678DE" w:rsidTr="00682AB2">
        <w:trPr>
          <w:cnfStyle w:val="000000010000"/>
        </w:trPr>
        <w:tc>
          <w:tcPr>
            <w:cnfStyle w:val="001000000000"/>
            <w:tcW w:w="3474" w:type="dxa"/>
          </w:tcPr>
          <w:p w:rsidR="001678DE" w:rsidRDefault="001678D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1678DE" w:rsidRDefault="001678DE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5.8</w:t>
            </w:r>
          </w:p>
        </w:tc>
        <w:tc>
          <w:tcPr>
            <w:tcW w:w="3474" w:type="dxa"/>
          </w:tcPr>
          <w:p w:rsidR="001678DE" w:rsidRDefault="001678DE" w:rsidP="001221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</w:t>
            </w:r>
          </w:p>
        </w:tc>
      </w:tr>
      <w:tr w:rsidR="001678DE" w:rsidTr="00682AB2">
        <w:trPr>
          <w:cnfStyle w:val="000000100000"/>
        </w:trPr>
        <w:tc>
          <w:tcPr>
            <w:cnfStyle w:val="001000000000"/>
            <w:tcW w:w="3474" w:type="dxa"/>
          </w:tcPr>
          <w:p w:rsidR="001678DE" w:rsidRDefault="001678D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1678DE" w:rsidRDefault="001678DE" w:rsidP="007A5E96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16.4</w:t>
            </w:r>
          </w:p>
        </w:tc>
        <w:tc>
          <w:tcPr>
            <w:tcW w:w="3474" w:type="dxa"/>
          </w:tcPr>
          <w:p w:rsidR="001678DE" w:rsidRDefault="001678DE" w:rsidP="0012213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15.4</w:t>
            </w:r>
          </w:p>
        </w:tc>
      </w:tr>
      <w:tr w:rsidR="001678DE" w:rsidTr="00682AB2">
        <w:trPr>
          <w:cnfStyle w:val="000000010000"/>
        </w:trPr>
        <w:tc>
          <w:tcPr>
            <w:cnfStyle w:val="001000000000"/>
            <w:tcW w:w="3474" w:type="dxa"/>
          </w:tcPr>
          <w:p w:rsidR="001678DE" w:rsidRDefault="001678D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1678DE" w:rsidRDefault="001678DE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59.55</w:t>
            </w:r>
          </w:p>
        </w:tc>
        <w:tc>
          <w:tcPr>
            <w:tcW w:w="3474" w:type="dxa"/>
          </w:tcPr>
          <w:p w:rsidR="001678DE" w:rsidRDefault="001678DE" w:rsidP="001221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61.92</w:t>
            </w:r>
          </w:p>
        </w:tc>
      </w:tr>
    </w:tbl>
    <w:p w:rsidR="00443C09" w:rsidRDefault="00057E95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57E95">
        <w:rPr>
          <w:rFonts w:ascii="宋体" w:hAnsi="宋体" w:cs="Arial"/>
          <w:kern w:val="0"/>
          <w:szCs w:val="21"/>
        </w:rPr>
        <w:lastRenderedPageBreak/>
        <w:drawing>
          <wp:inline distT="0" distB="0" distL="0" distR="0">
            <wp:extent cx="6468014" cy="2527540"/>
            <wp:effectExtent l="19050" t="0" r="8986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39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057E95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</w:t>
      </w:r>
      <w:r>
        <w:rPr>
          <w:szCs w:val="21"/>
        </w:rPr>
        <w:t>，江苏甲醇库存在</w:t>
      </w:r>
      <w:r>
        <w:rPr>
          <w:rFonts w:ascii="Calibri" w:hAnsi="Calibri" w:cs="Calibri"/>
          <w:szCs w:val="21"/>
        </w:rPr>
        <w:t>37.35</w:t>
      </w:r>
      <w:r>
        <w:rPr>
          <w:szCs w:val="21"/>
        </w:rPr>
        <w:t>万吨（不加连云港地区库存），较上周缩减</w:t>
      </w:r>
      <w:r>
        <w:rPr>
          <w:rFonts w:ascii="Calibri" w:hAnsi="Calibri" w:cs="Calibri"/>
          <w:szCs w:val="21"/>
        </w:rPr>
        <w:t>2.17</w:t>
      </w:r>
      <w:r>
        <w:rPr>
          <w:szCs w:val="21"/>
        </w:rPr>
        <w:t>万吨，跌幅在</w:t>
      </w:r>
      <w:r>
        <w:rPr>
          <w:rFonts w:ascii="Calibri" w:hAnsi="Calibri" w:cs="Calibri"/>
          <w:szCs w:val="21"/>
        </w:rPr>
        <w:t>5.49%</w:t>
      </w:r>
      <w:r>
        <w:rPr>
          <w:szCs w:val="21"/>
        </w:rPr>
        <w:t>。其中太仓地区库存窄幅增加至</w:t>
      </w:r>
      <w:r>
        <w:rPr>
          <w:rFonts w:ascii="Calibri" w:hAnsi="Calibri" w:cs="Calibri"/>
          <w:szCs w:val="21"/>
        </w:rPr>
        <w:t>11.6</w:t>
      </w:r>
      <w:r>
        <w:rPr>
          <w:szCs w:val="21"/>
        </w:rPr>
        <w:t>万吨，张家港地区库存缩减至</w:t>
      </w:r>
      <w:r>
        <w:rPr>
          <w:rFonts w:ascii="Calibri" w:hAnsi="Calibri" w:cs="Calibri"/>
          <w:szCs w:val="21"/>
        </w:rPr>
        <w:t>11.4</w:t>
      </w:r>
      <w:r>
        <w:rPr>
          <w:szCs w:val="21"/>
        </w:rPr>
        <w:t>万吨，江阴地区库存维持在</w:t>
      </w:r>
      <w:r>
        <w:rPr>
          <w:rFonts w:ascii="Calibri" w:hAnsi="Calibri" w:cs="Calibri"/>
          <w:szCs w:val="21"/>
        </w:rPr>
        <w:t>2.7</w:t>
      </w:r>
      <w:r>
        <w:rPr>
          <w:szCs w:val="21"/>
        </w:rPr>
        <w:t>万吨，常州地区库存缩减至</w:t>
      </w:r>
      <w:r>
        <w:rPr>
          <w:rFonts w:ascii="Calibri" w:hAnsi="Calibri" w:cs="Calibri"/>
          <w:szCs w:val="21"/>
        </w:rPr>
        <w:t>5.7</w:t>
      </w:r>
      <w:r>
        <w:rPr>
          <w:szCs w:val="21"/>
        </w:rPr>
        <w:t>万吨，南通地区库存窄幅下滑至</w:t>
      </w:r>
      <w:r>
        <w:rPr>
          <w:rFonts w:ascii="Calibri" w:hAnsi="Calibri" w:cs="Calibri"/>
          <w:szCs w:val="21"/>
        </w:rPr>
        <w:t>0.6</w:t>
      </w:r>
      <w:r>
        <w:rPr>
          <w:szCs w:val="21"/>
        </w:rPr>
        <w:t>万吨附近。周内仍有部分河南等地货源发往常州，但上周末由于大风影响，港口仍有短时封航，太仓船货到港卸货受到影响，因此江苏地区甲醇库存仍在理性下滑，且周内太仓、张家港等地船运以及汽运货源发货偏多，主要以南京、温州等地为主</w:t>
      </w:r>
      <w:r w:rsidR="007A5E96">
        <w:rPr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BF4103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BF4103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0965" cy="2085310"/>
            <wp:effectExtent l="19050" t="0" r="3235" b="0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0135" cy="20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A18" w:rsidRPr="00B31A18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51954" cy="2083418"/>
            <wp:effectExtent l="19050" t="0" r="0" b="0"/>
            <wp:docPr id="2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4347" cy="208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057E95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t>周内，外盘甲醇价格整理为主。周初市场仍存观望情绪，少数</w:t>
      </w:r>
      <w:r>
        <w:rPr>
          <w:szCs w:val="21"/>
        </w:rPr>
        <w:t>12</w:t>
      </w:r>
      <w:r>
        <w:rPr>
          <w:szCs w:val="21"/>
        </w:rPr>
        <w:t>月份到港的非伊朗船货固定价报盘在</w:t>
      </w:r>
      <w:r>
        <w:rPr>
          <w:szCs w:val="21"/>
        </w:rPr>
        <w:t>345-350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吨，固定价格商谈参考</w:t>
      </w:r>
      <w:r>
        <w:rPr>
          <w:szCs w:val="21"/>
        </w:rPr>
        <w:t>340-345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吨，而公式价方面，少数</w:t>
      </w:r>
      <w:r>
        <w:rPr>
          <w:szCs w:val="21"/>
        </w:rPr>
        <w:t>12</w:t>
      </w:r>
      <w:r>
        <w:rPr>
          <w:szCs w:val="21"/>
        </w:rPr>
        <w:t>月份到港的伊朗以及非伊朗船货公式价集中报盘在</w:t>
      </w:r>
      <w:r>
        <w:rPr>
          <w:szCs w:val="21"/>
        </w:rPr>
        <w:t>+2.5%-3%</w:t>
      </w:r>
      <w:r>
        <w:rPr>
          <w:szCs w:val="21"/>
        </w:rPr>
        <w:t>，商谈集中在公式价</w:t>
      </w:r>
      <w:r>
        <w:rPr>
          <w:szCs w:val="21"/>
        </w:rPr>
        <w:t>+2%-2.5%</w:t>
      </w:r>
      <w:r>
        <w:rPr>
          <w:szCs w:val="21"/>
        </w:rPr>
        <w:t>，周内听闻少数</w:t>
      </w:r>
      <w:r>
        <w:rPr>
          <w:szCs w:val="21"/>
        </w:rPr>
        <w:t>12</w:t>
      </w:r>
      <w:r>
        <w:rPr>
          <w:szCs w:val="21"/>
        </w:rPr>
        <w:t>月到港的非伊朗船货成交在</w:t>
      </w:r>
      <w:r>
        <w:rPr>
          <w:szCs w:val="21"/>
        </w:rPr>
        <w:t>+2.5%</w:t>
      </w:r>
      <w:r>
        <w:rPr>
          <w:szCs w:val="21"/>
        </w:rPr>
        <w:lastRenderedPageBreak/>
        <w:t>（</w:t>
      </w:r>
      <w:r>
        <w:rPr>
          <w:szCs w:val="21"/>
        </w:rPr>
        <w:t>10000</w:t>
      </w:r>
      <w:r>
        <w:rPr>
          <w:szCs w:val="21"/>
        </w:rPr>
        <w:t>吨），部分重要下游采买。期货以及现货价格拉涨带动外盘价格，少数业者有感询盘好转，但周内整体商谈气氛冷清，买盘不敢盲目入市</w:t>
      </w:r>
      <w:r w:rsidR="00BF4103"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057E95" w:rsidTr="0029112E">
        <w:trPr>
          <w:cnfStyle w:val="000000100000"/>
        </w:trPr>
        <w:tc>
          <w:tcPr>
            <w:cnfStyle w:val="001000000000"/>
            <w:tcW w:w="3474" w:type="dxa"/>
          </w:tcPr>
          <w:p w:rsidR="00057E95" w:rsidRDefault="00057E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057E95" w:rsidRDefault="00057E95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</w:t>
            </w:r>
            <w:r w:rsidR="001E7806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3474" w:type="dxa"/>
          </w:tcPr>
          <w:p w:rsidR="00057E95" w:rsidRDefault="00057E95" w:rsidP="00F51FA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341</w:t>
            </w:r>
          </w:p>
        </w:tc>
      </w:tr>
      <w:tr w:rsidR="00057E95" w:rsidTr="0029112E">
        <w:trPr>
          <w:cnfStyle w:val="000000010000"/>
        </w:trPr>
        <w:tc>
          <w:tcPr>
            <w:cnfStyle w:val="001000000000"/>
            <w:tcW w:w="3474" w:type="dxa"/>
          </w:tcPr>
          <w:p w:rsidR="00057E95" w:rsidRDefault="00057E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057E95" w:rsidRDefault="00057E95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363</w:t>
            </w:r>
          </w:p>
        </w:tc>
        <w:tc>
          <w:tcPr>
            <w:tcW w:w="3474" w:type="dxa"/>
          </w:tcPr>
          <w:p w:rsidR="00057E95" w:rsidRDefault="00057E95" w:rsidP="00F51FAD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363</w:t>
            </w:r>
          </w:p>
        </w:tc>
      </w:tr>
      <w:tr w:rsidR="00057E95" w:rsidTr="0029112E">
        <w:trPr>
          <w:cnfStyle w:val="000000100000"/>
        </w:trPr>
        <w:tc>
          <w:tcPr>
            <w:cnfStyle w:val="001000000000"/>
            <w:tcW w:w="3474" w:type="dxa"/>
          </w:tcPr>
          <w:p w:rsidR="00057E95" w:rsidRDefault="00057E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057E95" w:rsidRDefault="00057E95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</w:t>
            </w:r>
            <w:r w:rsidR="001E7806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3474" w:type="dxa"/>
          </w:tcPr>
          <w:p w:rsidR="00057E95" w:rsidRDefault="00057E95" w:rsidP="00F51FAD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306</w:t>
            </w:r>
          </w:p>
        </w:tc>
      </w:tr>
      <w:tr w:rsidR="00057E95" w:rsidTr="0029112E">
        <w:trPr>
          <w:cnfStyle w:val="000000010000"/>
        </w:trPr>
        <w:tc>
          <w:tcPr>
            <w:cnfStyle w:val="001000000000"/>
            <w:tcW w:w="3474" w:type="dxa"/>
          </w:tcPr>
          <w:p w:rsidR="00057E95" w:rsidRDefault="00057E95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057E95" w:rsidRDefault="001E7806" w:rsidP="001E7806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left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ab/>
            </w:r>
            <w:r>
              <w:rPr>
                <w:rFonts w:ascii="宋体" w:hAnsi="宋体" w:cs="Arial" w:hint="eastAsia"/>
                <w:kern w:val="0"/>
                <w:szCs w:val="21"/>
              </w:rPr>
              <w:t>257</w:t>
            </w:r>
          </w:p>
        </w:tc>
        <w:tc>
          <w:tcPr>
            <w:tcW w:w="3474" w:type="dxa"/>
          </w:tcPr>
          <w:p w:rsidR="00057E95" w:rsidRDefault="00057E95" w:rsidP="00F51FAD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  <w:r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4B2AF7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B2AF7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580158" cy="2766796"/>
            <wp:effectExtent l="19050" t="0" r="0" b="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8408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1E7806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1E7806">
        <w:rPr>
          <w:rFonts w:ascii="宋体" w:hAnsi="宋体" w:cs="Arial"/>
          <w:b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373495" cy="2439231"/>
            <wp:effectExtent l="19050" t="0" r="8255" b="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132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D357B8" w:rsidRPr="00713078" w:rsidRDefault="001E7806" w:rsidP="006D29F6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</w:t>
      </w:r>
      <w:r>
        <w:rPr>
          <w:szCs w:val="21"/>
        </w:rPr>
        <w:t>，国内甲醇整体装置开工负荷为</w:t>
      </w:r>
      <w:r>
        <w:rPr>
          <w:szCs w:val="21"/>
        </w:rPr>
        <w:t>61.24%</w:t>
      </w:r>
      <w:r>
        <w:rPr>
          <w:szCs w:val="21"/>
        </w:rPr>
        <w:t>，环比下跌</w:t>
      </w:r>
      <w:r>
        <w:rPr>
          <w:szCs w:val="21"/>
        </w:rPr>
        <w:t>2.94%</w:t>
      </w:r>
      <w:r>
        <w:rPr>
          <w:szCs w:val="21"/>
        </w:rPr>
        <w:t>；西北地区的开工</w:t>
      </w:r>
      <w:r>
        <w:rPr>
          <w:szCs w:val="21"/>
        </w:rPr>
        <w:t>67.54%</w:t>
      </w:r>
      <w:r>
        <w:rPr>
          <w:szCs w:val="21"/>
        </w:rPr>
        <w:t>，环比下跌</w:t>
      </w:r>
      <w:r>
        <w:rPr>
          <w:szCs w:val="21"/>
        </w:rPr>
        <w:t>0.43%</w:t>
      </w:r>
      <w:r>
        <w:rPr>
          <w:szCs w:val="21"/>
        </w:rPr>
        <w:t>。本周内西北地区虽然部分装置临时停车检修，但受部分装置恢复运行或者负荷提升，导致西北地区开工率略有下降，以及山东、山西地区部分装置降负运行，河南部分装置停车检修，导致总体国内开工率继续下降。</w:t>
      </w:r>
    </w:p>
    <w:p w:rsidR="004F5A53" w:rsidRDefault="00495E5E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495E5E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527540"/>
            <wp:effectExtent l="19050" t="0" r="8626" b="0"/>
            <wp:docPr id="19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7892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Default="001E7806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70.94%</w:t>
      </w:r>
      <w:r>
        <w:rPr>
          <w:rFonts w:hint="eastAsia"/>
          <w:szCs w:val="21"/>
        </w:rPr>
        <w:t>，较上周提升</w:t>
      </w:r>
      <w:r>
        <w:rPr>
          <w:szCs w:val="21"/>
        </w:rPr>
        <w:t>0.4%</w:t>
      </w:r>
      <w:r>
        <w:rPr>
          <w:rFonts w:hint="eastAsia"/>
          <w:szCs w:val="21"/>
        </w:rPr>
        <w:t>。本周期内，国内</w:t>
      </w:r>
      <w:r>
        <w:rPr>
          <w:szCs w:val="21"/>
        </w:rPr>
        <w:t>CTO/MTO</w:t>
      </w:r>
      <w:r>
        <w:rPr>
          <w:rFonts w:hint="eastAsia"/>
          <w:szCs w:val="21"/>
        </w:rPr>
        <w:t>装置整体开工率略有提升，但整体波动不大。目前陕西蒲城清洁能源、山东联泓装置仍在停车，而山东阳煤和西北某主流烯烃装置负荷不高，降低烯烃行业整体开工率；但宁夏宝丰和江苏盛虹开工负荷稳中有升，其余多数烯烃装置目前运行变化不大，因此本周烯烃行业整体开工率较上周略有提升。</w:t>
      </w:r>
    </w:p>
    <w:p w:rsidR="00417CFF" w:rsidRPr="00417CFF" w:rsidRDefault="00417CFF" w:rsidP="00417CFF">
      <w:pPr>
        <w:autoSpaceDE w:val="0"/>
        <w:autoSpaceDN w:val="0"/>
        <w:adjustRightInd w:val="0"/>
        <w:spacing w:line="360" w:lineRule="auto"/>
        <w:ind w:firstLineChars="200" w:firstLine="422"/>
        <w:jc w:val="center"/>
        <w:rPr>
          <w:b/>
          <w:szCs w:val="21"/>
        </w:rPr>
      </w:pPr>
      <w:r w:rsidRPr="00417CFF">
        <w:rPr>
          <w:rFonts w:hint="eastAsia"/>
          <w:b/>
          <w:szCs w:val="21"/>
        </w:rPr>
        <w:t>传统下游企业开工率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2A6B9A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2A6B9A" w:rsidTr="002A6B9A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  <w:vAlign w:val="center"/>
          </w:tcPr>
          <w:p w:rsidR="002A6B9A" w:rsidRDefault="001E7806" w:rsidP="00495E5E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28.92</w:t>
            </w:r>
          </w:p>
        </w:tc>
        <w:tc>
          <w:tcPr>
            <w:tcW w:w="1506" w:type="dxa"/>
            <w:vAlign w:val="center"/>
          </w:tcPr>
          <w:p w:rsidR="002A6B9A" w:rsidRDefault="001E7806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1524" w:type="dxa"/>
            <w:vAlign w:val="center"/>
          </w:tcPr>
          <w:p w:rsidR="002A6B9A" w:rsidRDefault="001E7806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53.62</w:t>
            </w:r>
          </w:p>
        </w:tc>
        <w:tc>
          <w:tcPr>
            <w:tcW w:w="1437" w:type="dxa"/>
            <w:vAlign w:val="center"/>
          </w:tcPr>
          <w:p w:rsidR="002A6B9A" w:rsidRDefault="001E7806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86.15</w:t>
            </w:r>
          </w:p>
        </w:tc>
        <w:tc>
          <w:tcPr>
            <w:tcW w:w="1471" w:type="dxa"/>
            <w:vAlign w:val="center"/>
          </w:tcPr>
          <w:p w:rsidR="002A6B9A" w:rsidRDefault="001E7806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489" w:type="dxa"/>
            <w:vAlign w:val="center"/>
          </w:tcPr>
          <w:p w:rsidR="002A6B9A" w:rsidRDefault="001E7806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38.33</w:t>
            </w:r>
          </w:p>
        </w:tc>
      </w:tr>
      <w:tr w:rsidR="001E7806" w:rsidTr="002A6B9A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1E7806" w:rsidRDefault="001E7806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  <w:tc>
          <w:tcPr>
            <w:tcW w:w="1524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28.92</w:t>
            </w:r>
          </w:p>
        </w:tc>
        <w:tc>
          <w:tcPr>
            <w:tcW w:w="1506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19.48</w:t>
            </w:r>
          </w:p>
        </w:tc>
        <w:tc>
          <w:tcPr>
            <w:tcW w:w="1524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52.38</w:t>
            </w:r>
          </w:p>
        </w:tc>
        <w:tc>
          <w:tcPr>
            <w:tcW w:w="1437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82.65</w:t>
            </w:r>
          </w:p>
        </w:tc>
        <w:tc>
          <w:tcPr>
            <w:tcW w:w="1471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7.16</w:t>
            </w:r>
          </w:p>
        </w:tc>
        <w:tc>
          <w:tcPr>
            <w:tcW w:w="1489" w:type="dxa"/>
            <w:vAlign w:val="center"/>
          </w:tcPr>
          <w:p w:rsidR="001E7806" w:rsidRDefault="001E7806" w:rsidP="00F51FAD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45.26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7A5E9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A5E96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312739" cy="2766796"/>
            <wp:effectExtent l="19050" t="0" r="0" b="0"/>
            <wp:docPr id="1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11061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7A5E96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A5E96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21365" cy="2766796"/>
            <wp:effectExtent l="19050" t="0" r="3235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968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70248F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0248F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468014" cy="2766796"/>
            <wp:effectExtent l="19050" t="0" r="8986" b="0"/>
            <wp:docPr id="1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629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03527" w:rsidRDefault="001E7806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，国内二甲醚市场跌后反弹，交投回暖。上周五，国内二甲醚市场延续上周跌势，需求欠佳，卖方出货不畅，报盘延续走跌。但随着二甲醚价格的下跌，行业利润收窄，气醚套利开放，且终端库存消化后，采购意向回升，卖方顺势推涨报盘刺激买兴，销售压力缓解，市场交投氛围回暖，整体商谈重心大幅回升。而本周原料甲醇市场同样止跌反弹，同样提振场内气氛，截止到本周四，二甲醚均价在</w:t>
      </w:r>
      <w:r>
        <w:rPr>
          <w:szCs w:val="21"/>
        </w:rPr>
        <w:t>4134.57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吨，较之上周环比下跌</w:t>
      </w:r>
      <w:r>
        <w:rPr>
          <w:szCs w:val="21"/>
        </w:rPr>
        <w:t>1.61%</w:t>
      </w:r>
      <w:r>
        <w:rPr>
          <w:rFonts w:hint="eastAsia"/>
          <w:szCs w:val="21"/>
        </w:rPr>
        <w:t>。</w:t>
      </w:r>
    </w:p>
    <w:p w:rsidR="008820E4" w:rsidRPr="00713078" w:rsidRDefault="001E7806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本周国内甲醛市场窄幅波动运行。山东地区甲醛市场均价为</w:t>
      </w:r>
      <w:r>
        <w:rPr>
          <w:rFonts w:ascii="Calibri" w:hAnsi="Calibri" w:cs="Calibri"/>
          <w:szCs w:val="21"/>
        </w:rPr>
        <w:t>1384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0.29%</w:t>
      </w:r>
      <w:r>
        <w:rPr>
          <w:szCs w:val="21"/>
        </w:rPr>
        <w:t>；河北地区甲醛市场均价为</w:t>
      </w:r>
      <w:r>
        <w:rPr>
          <w:rFonts w:ascii="Calibri" w:hAnsi="Calibri" w:cs="Calibri"/>
          <w:szCs w:val="21"/>
        </w:rPr>
        <w:t>1469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吨，环比下滑</w:t>
      </w:r>
      <w:r>
        <w:rPr>
          <w:rFonts w:ascii="Calibri" w:hAnsi="Calibri" w:cs="Calibri"/>
          <w:szCs w:val="21"/>
        </w:rPr>
        <w:t>1.41%</w:t>
      </w:r>
      <w:r>
        <w:rPr>
          <w:szCs w:val="21"/>
        </w:rPr>
        <w:t>。本周，各地原料甲醇窄幅上行，成本价格小幅反弹，各地甲醛市场跟随原料窄幅整理波动。周内，河北地区、河南东北部地区甲醛企业复工情况不佳，市场活跃度不高；山东、苏北地区，在原料连续上推支撑下，甲醛市场小幅跟进；其他地区市场基本维持前期稳定交投，商谈区间整理</w:t>
      </w:r>
      <w:r w:rsidR="0070248F">
        <w:rPr>
          <w:szCs w:val="21"/>
        </w:rPr>
        <w:t>有限</w:t>
      </w:r>
      <w:r w:rsidR="002A6B9A">
        <w:rPr>
          <w:szCs w:val="21"/>
        </w:rPr>
        <w:t>。</w:t>
      </w:r>
    </w:p>
    <w:p w:rsidR="007D1331" w:rsidRPr="00A16E67" w:rsidRDefault="001E7806" w:rsidP="00A16E6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本周，国内冰醋酸市场整理走势为主，部分商谈有所松动。华东冰醋酸市场收盘在</w:t>
      </w:r>
      <w:r>
        <w:rPr>
          <w:szCs w:val="21"/>
        </w:rPr>
        <w:t>3830-4100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吨，华东周均价</w:t>
      </w:r>
      <w:r>
        <w:rPr>
          <w:szCs w:val="21"/>
        </w:rPr>
        <w:t>3965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吨，与上周相较环比上涨</w:t>
      </w:r>
      <w:r>
        <w:rPr>
          <w:szCs w:val="21"/>
        </w:rPr>
        <w:t>0.51%</w:t>
      </w:r>
      <w:r>
        <w:rPr>
          <w:szCs w:val="21"/>
        </w:rPr>
        <w:t>。冰醋酸价格不断刷新近三年高位，下游抵触情绪加重，多消化前期库存或维持刚需采买为主，市场现货交投节奏减缓。加之周内北方部分地区物流运输不畅，部分工厂出货节奏受影响，工厂库存总量有一定程度抬升，但多数工厂库存仍无压力，以稳价出货为主。供求面博弈下冰醋酸市场高位整理为主，部分商谈有所松动</w:t>
      </w:r>
      <w:r w:rsidR="0070248F">
        <w:rPr>
          <w:szCs w:val="21"/>
        </w:rPr>
        <w:t>。</w:t>
      </w: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70248F" w:rsidRPr="0070248F" w:rsidRDefault="001E7806" w:rsidP="00350FC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从供需面来看，主产区甲醇库存高低不一，烯烃需求平稳。内地下游逢低买进，成交气氛略有回暖。预计下周烯烃需求维稳为主，主产区局部区域供应稳中趋减，价格不乏窄幅推涨预期；但另有部分企业库存或继续增长，市场不乏延续偏弱整理；内地市场当地供应局部仍有下降预期，持货商按单谨慎出货；但下游买盘逢低</w:t>
      </w:r>
      <w:r>
        <w:rPr>
          <w:szCs w:val="21"/>
        </w:rPr>
        <w:lastRenderedPageBreak/>
        <w:t>集中备货过后，整体开工负荷稳中下降预期下采购或维持刚需，成交难有明显放量。因此预计下周内地市场价格或区间整理为主。继续关注下游接货和期货趋势情况。沿海地区目前整体库存仍保持较低水平，但后期仍有进口货源到港，市场多空心态并存，预计下周沿海甲醇市场或有弱势下探概率</w:t>
      </w:r>
      <w:r w:rsidR="0070248F">
        <w:rPr>
          <w:rFonts w:hint="eastAsia"/>
          <w:szCs w:val="21"/>
        </w:rPr>
        <w:t>。</w:t>
      </w:r>
    </w:p>
    <w:p w:rsidR="00C90824" w:rsidRP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2A" w:rsidRDefault="0041502A">
      <w:r>
        <w:separator/>
      </w:r>
    </w:p>
  </w:endnote>
  <w:endnote w:type="continuationSeparator" w:id="1">
    <w:p w:rsidR="0041502A" w:rsidRDefault="0041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宋体[.齛.屃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447DE6">
    <w:pPr>
      <w:pStyle w:val="ab"/>
      <w:jc w:val="center"/>
    </w:pPr>
    <w:fldSimple w:instr=" PAGE   \* MERGEFORMAT ">
      <w:r w:rsidR="001E7806" w:rsidRPr="001E7806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447DE6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2A" w:rsidRDefault="0041502A">
      <w:r>
        <w:separator/>
      </w:r>
    </w:p>
  </w:footnote>
  <w:footnote w:type="continuationSeparator" w:id="1">
    <w:p w:rsidR="0041502A" w:rsidRDefault="00415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447DE6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447DE6" w:rsidP="00C32A93">
    <w:pPr>
      <w:rPr>
        <w:rFonts w:ascii="华文新魏" w:eastAsia="华文新魏"/>
        <w:i/>
        <w:color w:val="17365D"/>
        <w:sz w:val="44"/>
      </w:rPr>
    </w:pPr>
    <w:r w:rsidRPr="00447DE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447DE6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47DE6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37CAF"/>
    <w:rsid w:val="00040905"/>
    <w:rsid w:val="00041762"/>
    <w:rsid w:val="00042AC1"/>
    <w:rsid w:val="00042ACE"/>
    <w:rsid w:val="0004317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E1450"/>
    <w:rsid w:val="000E1F6D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F80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109C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3995</TotalTime>
  <Pages>10</Pages>
  <Words>555</Words>
  <Characters>3170</Characters>
  <Application>Microsoft Office Word</Application>
  <DocSecurity>0</DocSecurity>
  <Lines>26</Lines>
  <Paragraphs>7</Paragraphs>
  <ScaleCrop>false</ScaleCrop>
  <Company>cicc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81</cp:revision>
  <cp:lastPrinted>2014-12-12T08:51:00Z</cp:lastPrinted>
  <dcterms:created xsi:type="dcterms:W3CDTF">2017-02-09T08:52:00Z</dcterms:created>
  <dcterms:modified xsi:type="dcterms:W3CDTF">2017-10-30T09:00:00Z</dcterms:modified>
</cp:coreProperties>
</file>