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7376F8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7376F8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107.7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492CD5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甲醇冲高风险累积</w:t>
                  </w:r>
                </w:p>
              </w:txbxContent>
            </v:textbox>
          </v:shape>
        </w:pict>
      </w:r>
      <w:r w:rsidRPr="007376F8">
        <w:rPr>
          <w:rFonts w:ascii="宋体" w:hAnsi="宋体" w:cs="Arial"/>
          <w:szCs w:val="21"/>
        </w:rPr>
      </w:r>
      <w:r w:rsidRPr="007376F8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              2017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2A473F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1D57D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</w:t>
                  </w:r>
                  <w:r w:rsidR="008C2D0F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Default="00DD34A6" w:rsidP="00F81AB7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E26E25">
        <w:rPr>
          <w:rFonts w:hint="eastAsia"/>
          <w:szCs w:val="21"/>
        </w:rPr>
        <w:t>本周甲醇</w:t>
      </w:r>
      <w:r w:rsidR="0081214E">
        <w:rPr>
          <w:rFonts w:hint="eastAsia"/>
          <w:szCs w:val="21"/>
        </w:rPr>
        <w:t>继续走强</w:t>
      </w:r>
      <w:r w:rsidR="00BA2BF9">
        <w:rPr>
          <w:rFonts w:hint="eastAsia"/>
          <w:szCs w:val="21"/>
        </w:rPr>
        <w:t>，延续上涨趋势</w:t>
      </w:r>
      <w:r w:rsidR="008E0289" w:rsidRPr="00E26E25">
        <w:rPr>
          <w:rFonts w:hint="eastAsia"/>
          <w:szCs w:val="21"/>
        </w:rPr>
        <w:t>。</w:t>
      </w:r>
      <w:r w:rsidR="004511F9">
        <w:rPr>
          <w:rFonts w:hint="eastAsia"/>
          <w:szCs w:val="21"/>
        </w:rPr>
        <w:t>1801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BA2BF9">
        <w:rPr>
          <w:rFonts w:hint="eastAsia"/>
          <w:szCs w:val="21"/>
        </w:rPr>
        <w:t>2693</w:t>
      </w:r>
      <w:r w:rsidR="00FA3E4C" w:rsidRPr="00E26E25">
        <w:rPr>
          <w:rFonts w:hint="eastAsia"/>
          <w:szCs w:val="21"/>
        </w:rPr>
        <w:t>，周最高</w:t>
      </w:r>
      <w:r w:rsidR="00804C21" w:rsidRPr="00E26E25">
        <w:rPr>
          <w:rFonts w:hint="eastAsia"/>
          <w:szCs w:val="21"/>
        </w:rPr>
        <w:t>2</w:t>
      </w:r>
      <w:r w:rsidR="00BA2BF9">
        <w:rPr>
          <w:rFonts w:hint="eastAsia"/>
          <w:szCs w:val="21"/>
        </w:rPr>
        <w:t>778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BA2BF9">
        <w:rPr>
          <w:rFonts w:hint="eastAsia"/>
          <w:szCs w:val="21"/>
        </w:rPr>
        <w:t>668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BA2BF9">
        <w:rPr>
          <w:rFonts w:hint="eastAsia"/>
          <w:szCs w:val="21"/>
        </w:rPr>
        <w:t>758</w:t>
      </w:r>
      <w:r w:rsidR="002516D0" w:rsidRPr="00E26E25">
        <w:rPr>
          <w:rFonts w:hint="eastAsia"/>
          <w:szCs w:val="21"/>
        </w:rPr>
        <w:t>，较上周</w:t>
      </w:r>
      <w:r w:rsidR="00610DE7">
        <w:rPr>
          <w:rFonts w:hint="eastAsia"/>
          <w:szCs w:val="21"/>
        </w:rPr>
        <w:t>涨</w:t>
      </w:r>
      <w:r w:rsidR="00BA2BF9">
        <w:rPr>
          <w:rFonts w:hint="eastAsia"/>
          <w:szCs w:val="21"/>
        </w:rPr>
        <w:t>64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BA2BF9">
        <w:rPr>
          <w:rFonts w:hint="eastAsia"/>
          <w:szCs w:val="21"/>
        </w:rPr>
        <w:t>395.2</w:t>
      </w:r>
      <w:r w:rsidR="00804C21" w:rsidRPr="00E26E25">
        <w:rPr>
          <w:rFonts w:hint="eastAsia"/>
          <w:szCs w:val="21"/>
        </w:rPr>
        <w:t>万手，</w:t>
      </w:r>
      <w:r w:rsidR="00BA2BF9">
        <w:rPr>
          <w:rFonts w:hint="eastAsia"/>
          <w:szCs w:val="21"/>
        </w:rPr>
        <w:t>增</w:t>
      </w:r>
      <w:r w:rsidR="00BA2BF9">
        <w:rPr>
          <w:rFonts w:hint="eastAsia"/>
          <w:szCs w:val="21"/>
        </w:rPr>
        <w:t>84.8</w:t>
      </w:r>
      <w:r w:rsidR="00FA3E4C" w:rsidRPr="00E26E25">
        <w:rPr>
          <w:rFonts w:hint="eastAsia"/>
          <w:szCs w:val="21"/>
        </w:rPr>
        <w:t>万手，持仓</w:t>
      </w:r>
      <w:r w:rsidR="00BA2BF9">
        <w:rPr>
          <w:rFonts w:hint="eastAsia"/>
          <w:szCs w:val="21"/>
        </w:rPr>
        <w:t>56.2</w:t>
      </w:r>
      <w:r w:rsidR="00FA3E4C" w:rsidRPr="00E26E25">
        <w:rPr>
          <w:rFonts w:hint="eastAsia"/>
          <w:szCs w:val="21"/>
        </w:rPr>
        <w:t>万手，</w:t>
      </w:r>
      <w:r w:rsidR="003D425B">
        <w:rPr>
          <w:rFonts w:hint="eastAsia"/>
          <w:szCs w:val="21"/>
        </w:rPr>
        <w:t>增</w:t>
      </w:r>
      <w:r w:rsidR="00BA2BF9">
        <w:rPr>
          <w:rFonts w:hint="eastAsia"/>
          <w:szCs w:val="21"/>
        </w:rPr>
        <w:t>1.6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BA2BF9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BA2BF9" w:rsidRDefault="00BA2B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BA2BF9" w:rsidRDefault="00BA2B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2693</w:t>
            </w:r>
          </w:p>
        </w:tc>
        <w:tc>
          <w:tcPr>
            <w:tcW w:w="3438" w:type="dxa"/>
          </w:tcPr>
          <w:p w:rsidR="00BA2BF9" w:rsidRDefault="00BA2BF9" w:rsidP="00DD15F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2635</w:t>
            </w:r>
          </w:p>
        </w:tc>
      </w:tr>
      <w:tr w:rsidR="00BA2BF9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BA2BF9" w:rsidRDefault="00BA2B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BA2BF9" w:rsidRDefault="00BA2B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2778</w:t>
            </w:r>
          </w:p>
        </w:tc>
        <w:tc>
          <w:tcPr>
            <w:tcW w:w="3438" w:type="dxa"/>
          </w:tcPr>
          <w:p w:rsidR="00BA2BF9" w:rsidRDefault="00BA2BF9" w:rsidP="00DD15F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2709</w:t>
            </w:r>
          </w:p>
        </w:tc>
      </w:tr>
      <w:tr w:rsidR="00BA2BF9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BA2BF9" w:rsidRDefault="00BA2B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BA2BF9" w:rsidRDefault="00BA2B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2668</w:t>
            </w:r>
          </w:p>
        </w:tc>
        <w:tc>
          <w:tcPr>
            <w:tcW w:w="3438" w:type="dxa"/>
          </w:tcPr>
          <w:p w:rsidR="00BA2BF9" w:rsidRDefault="00BA2BF9" w:rsidP="00DD15F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2572</w:t>
            </w:r>
          </w:p>
        </w:tc>
      </w:tr>
      <w:tr w:rsidR="00BA2BF9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BA2BF9" w:rsidRDefault="00BA2B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BA2BF9" w:rsidRDefault="00BA2B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2758</w:t>
            </w:r>
          </w:p>
        </w:tc>
        <w:tc>
          <w:tcPr>
            <w:tcW w:w="3438" w:type="dxa"/>
          </w:tcPr>
          <w:p w:rsidR="00BA2BF9" w:rsidRDefault="00BA2BF9" w:rsidP="00DD15F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2694</w:t>
            </w:r>
          </w:p>
        </w:tc>
      </w:tr>
      <w:tr w:rsidR="00BA2BF9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BA2BF9" w:rsidRDefault="00BA2B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BA2BF9" w:rsidRDefault="00BA2B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395.2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BA2BF9" w:rsidRDefault="00BA2BF9" w:rsidP="00DD15F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310.4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BA2BF9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BA2BF9" w:rsidRDefault="00BA2BF9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BA2BF9" w:rsidRDefault="00BA2BF9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56.2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BA2BF9" w:rsidRDefault="00BA2BF9" w:rsidP="00DD15FC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54.6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217FA2" w:rsidRDefault="00964CCA" w:rsidP="00217FA2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8D7629" w:rsidRPr="00217FA2" w:rsidRDefault="00BA2BF9" w:rsidP="00217FA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519770" cy="3295290"/>
            <wp:effectExtent l="19050" t="0" r="0" b="0"/>
            <wp:docPr id="1" name="图片 2" descr="C:\Users\Administrator\AppData\Roaming\Tencent\Users\276171027\QQ\WinTemp\RichOle\3FR4YA]$R(B}~)DH%@BU19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76171027\QQ\WinTemp\RichOle\3FR4YA]$R(B}~)DH%@BU19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23" cy="329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964CCA" w:rsidRDefault="00964CCA" w:rsidP="00964CCA">
      <w:pPr>
        <w:jc w:val="left"/>
        <w:rPr>
          <w:rFonts w:ascii="黑体" w:eastAsia="黑体" w:hAnsi="宋体"/>
          <w:bCs/>
          <w:color w:val="000000"/>
          <w:sz w:val="24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Brent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原油</w:t>
      </w:r>
      <w:r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964CCA" w:rsidRPr="00964CCA" w:rsidRDefault="00BA2BF9" w:rsidP="00964CC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304112" cy="2613804"/>
            <wp:effectExtent l="19050" t="0" r="1438" b="0"/>
            <wp:docPr id="4" name="图片 4" descr="C:\Users\Administrator\AppData\Roaming\Tencent\Users\276171027\QQ\WinTemp\RichOle\GACU3A(Z[ZYM86DI}1DQQ2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276171027\QQ\WinTemp\RichOle\GACU3A(Z[ZYM86DI}1DQQ2V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84" cy="261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CA" w:rsidRDefault="00B52C0E" w:rsidP="00B52C0E">
      <w:pPr>
        <w:jc w:val="right"/>
        <w:rPr>
          <w:rFonts w:ascii="STXihei" w:hAnsi="STXihei" w:cs="STXihei"/>
          <w:color w:val="000000"/>
          <w:kern w:val="0"/>
          <w:szCs w:val="21"/>
        </w:rPr>
      </w:pPr>
      <w:r w:rsidRPr="00B52C0E">
        <w:rPr>
          <w:rFonts w:ascii="STXihei" w:hAnsi="STXihei" w:cs="STXihei" w:hint="eastAsia"/>
          <w:color w:val="000000"/>
          <w:kern w:val="0"/>
          <w:szCs w:val="21"/>
        </w:rPr>
        <w:t>数据来源：文华财经，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通惠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B52C0E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26607D" w:rsidRDefault="00BA2BF9" w:rsidP="0026607D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本周原油整体来看震荡较大，并未显现明显的单边行情。最高触及</w:t>
      </w:r>
      <w:r>
        <w:rPr>
          <w:szCs w:val="21"/>
        </w:rPr>
        <w:t>48.91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桶，最低下探</w:t>
      </w:r>
      <w:r>
        <w:rPr>
          <w:szCs w:val="21"/>
        </w:rPr>
        <w:t>46.78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桶。一方面，多头在静待减产技术委员会会议后并未获得任何信心，市场正在评估俄罗斯会议上关于加大减产执行的可操作性；另一方面，夏季用油高峰接近尾声，多头正抓住库存继续下降的救命稻草在苦苦挣扎，但</w:t>
      </w:r>
      <w:r>
        <w:rPr>
          <w:szCs w:val="21"/>
        </w:rPr>
        <w:t>API</w:t>
      </w:r>
      <w:r>
        <w:rPr>
          <w:szCs w:val="21"/>
        </w:rPr>
        <w:t>和</w:t>
      </w:r>
      <w:r>
        <w:rPr>
          <w:szCs w:val="21"/>
        </w:rPr>
        <w:t>EIA</w:t>
      </w:r>
      <w:r>
        <w:rPr>
          <w:szCs w:val="21"/>
        </w:rPr>
        <w:t>关于汽油库存的截然相反加剧了市场的波动性。此外，美国原油产量的不断攀升也正在给油市蒙阴。总之，市场的不确定性加剧了油价的波动，而很难形成单边态势</w:t>
      </w:r>
      <w:r w:rsidR="0081214E">
        <w:rPr>
          <w:szCs w:val="21"/>
        </w:rPr>
        <w:t>。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BA2BF9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BA2BF9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468014" cy="2766796"/>
            <wp:effectExtent l="19050" t="0" r="8986" b="0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6294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Pr="002D4AF6" w:rsidRDefault="00A3511C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lastRenderedPageBreak/>
        <w:t>近期动力煤行情高位震荡，原料端对甲醇的支撑力度</w:t>
      </w:r>
      <w:r w:rsidR="00BA2BF9">
        <w:rPr>
          <w:rFonts w:ascii="STXihei" w:hAnsi="STXihei" w:cs="STXihei" w:hint="eastAsia"/>
          <w:color w:val="000000"/>
          <w:kern w:val="0"/>
          <w:szCs w:val="21"/>
        </w:rPr>
        <w:t>较</w:t>
      </w:r>
      <w:r>
        <w:rPr>
          <w:rFonts w:ascii="STXihei" w:hAnsi="STXihei" w:cs="STXihei" w:hint="eastAsia"/>
          <w:color w:val="000000"/>
          <w:kern w:val="0"/>
          <w:szCs w:val="21"/>
        </w:rPr>
        <w:t>强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A706A4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706A4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442135" cy="2766796"/>
            <wp:effectExtent l="19050" t="0" r="0" b="0"/>
            <wp:docPr id="1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0422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D17195" w:rsidRDefault="00A706A4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本周，沿海甲醇市场全面推涨。周初随着期货价格不断拉高，另外场内部分中间商多反映远月进口货源略显紧俏，少数中间商有惜售情绪，大多拉高排货，有货者价格迅速涨至</w:t>
      </w:r>
      <w:r>
        <w:rPr>
          <w:rFonts w:ascii="Calibri" w:hAnsi="Calibri" w:cs="Calibri"/>
          <w:szCs w:val="21"/>
        </w:rPr>
        <w:t>2590-2600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但由于下游整体心态谨慎，投机交易居多，刚需采买有限，周内整体出货放量并不明显。周后期期货价格高位震荡，业者大多以远月纸货成交以及换货为主，买方对高价稍显顾虑，高端成交重心微幅回调。江苏本周均价在</w:t>
      </w:r>
      <w:r>
        <w:rPr>
          <w:rFonts w:ascii="Calibri" w:hAnsi="Calibri" w:cs="Calibri"/>
          <w:szCs w:val="21"/>
        </w:rPr>
        <w:t>2591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3.91%</w:t>
      </w:r>
      <w:r>
        <w:rPr>
          <w:szCs w:val="21"/>
        </w:rPr>
        <w:t>；华南均价在</w:t>
      </w:r>
      <w:r>
        <w:rPr>
          <w:rFonts w:ascii="Calibri" w:hAnsi="Calibri" w:cs="Calibri"/>
          <w:szCs w:val="21"/>
        </w:rPr>
        <w:t>2562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2.91%</w:t>
      </w:r>
      <w:r>
        <w:rPr>
          <w:szCs w:val="21"/>
        </w:rPr>
        <w:t>。</w:t>
      </w:r>
    </w:p>
    <w:p w:rsidR="009E1B42" w:rsidRPr="00713078" w:rsidRDefault="00A706A4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内地甲醇市场稳中有升。西北地区价格稳定，多数货源供给烯烃，少数排库遇阻。关中地区周初稳价观望，因华东港口套利窗口打开，多数货源流转华东。山东地区止跌反弹，中北部弱势整理，下游多以消耗库存为主，交投稀少；周内受期货上涨带动，鲁南部分厂家持续上涨，下游需求仍无改善，周内交投稀少。河南地区受港口上涨影响，周内厂家新老合同走货顺利，部分贸易商随行顺利甩货。河北地区小幅上涨，下游多以消耗库存为主，周内整体买气一般，心态多观望。山东市场均价为</w:t>
      </w:r>
      <w:r>
        <w:rPr>
          <w:rFonts w:ascii="Calibri" w:hAnsi="Calibri" w:cs="Calibri"/>
          <w:szCs w:val="21"/>
        </w:rPr>
        <w:t>2282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吨，环比下跌</w:t>
      </w:r>
      <w:r>
        <w:rPr>
          <w:rFonts w:ascii="Calibri" w:hAnsi="Calibri" w:cs="Calibri"/>
          <w:szCs w:val="21"/>
        </w:rPr>
        <w:t>0.31%</w:t>
      </w:r>
      <w:r>
        <w:rPr>
          <w:szCs w:val="21"/>
        </w:rPr>
        <w:t>，内蒙市场均价为</w:t>
      </w:r>
      <w:r>
        <w:rPr>
          <w:rFonts w:ascii="Calibri" w:hAnsi="Calibri" w:cs="Calibri"/>
          <w:szCs w:val="21"/>
        </w:rPr>
        <w:t>2070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0.63%</w:t>
      </w:r>
      <w:r>
        <w:rPr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A706A4" w:rsidTr="00443C09">
        <w:trPr>
          <w:cnfStyle w:val="000000100000"/>
        </w:trPr>
        <w:tc>
          <w:tcPr>
            <w:cnfStyle w:val="001000000000"/>
            <w:tcW w:w="3474" w:type="dxa"/>
          </w:tcPr>
          <w:p w:rsidR="00A706A4" w:rsidRDefault="00A706A4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A706A4" w:rsidRDefault="00A706A4" w:rsidP="002403E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2610</w:t>
            </w:r>
          </w:p>
        </w:tc>
        <w:tc>
          <w:tcPr>
            <w:tcW w:w="3474" w:type="dxa"/>
          </w:tcPr>
          <w:p w:rsidR="00A706A4" w:rsidRDefault="00A706A4" w:rsidP="00DD15F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2560</w:t>
            </w:r>
          </w:p>
        </w:tc>
      </w:tr>
      <w:tr w:rsidR="00A706A4" w:rsidTr="00443C09">
        <w:trPr>
          <w:cnfStyle w:val="000000010000"/>
        </w:trPr>
        <w:tc>
          <w:tcPr>
            <w:cnfStyle w:val="001000000000"/>
            <w:tcW w:w="3474" w:type="dxa"/>
          </w:tcPr>
          <w:p w:rsidR="00A706A4" w:rsidRDefault="00A706A4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A706A4" w:rsidRDefault="00A706A4" w:rsidP="00443C09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2605</w:t>
            </w:r>
          </w:p>
        </w:tc>
        <w:tc>
          <w:tcPr>
            <w:tcW w:w="3474" w:type="dxa"/>
          </w:tcPr>
          <w:p w:rsidR="00A706A4" w:rsidRDefault="00A706A4" w:rsidP="00DD15F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2535</w:t>
            </w:r>
          </w:p>
        </w:tc>
      </w:tr>
      <w:tr w:rsidR="00A706A4" w:rsidTr="00443C09">
        <w:trPr>
          <w:cnfStyle w:val="000000100000"/>
        </w:trPr>
        <w:tc>
          <w:tcPr>
            <w:cnfStyle w:val="001000000000"/>
            <w:tcW w:w="3474" w:type="dxa"/>
          </w:tcPr>
          <w:p w:rsidR="00A706A4" w:rsidRDefault="00A706A4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A706A4" w:rsidRDefault="00A706A4" w:rsidP="00507C0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2580</w:t>
            </w:r>
          </w:p>
        </w:tc>
        <w:tc>
          <w:tcPr>
            <w:tcW w:w="3474" w:type="dxa"/>
          </w:tcPr>
          <w:p w:rsidR="00A706A4" w:rsidRDefault="00A706A4" w:rsidP="00DD15F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2530</w:t>
            </w:r>
          </w:p>
        </w:tc>
      </w:tr>
      <w:tr w:rsidR="00A706A4" w:rsidTr="00443C09">
        <w:trPr>
          <w:cnfStyle w:val="000000010000"/>
        </w:trPr>
        <w:tc>
          <w:tcPr>
            <w:cnfStyle w:val="001000000000"/>
            <w:tcW w:w="3474" w:type="dxa"/>
          </w:tcPr>
          <w:p w:rsidR="00A706A4" w:rsidRDefault="00A706A4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山东南</w:t>
            </w:r>
          </w:p>
        </w:tc>
        <w:tc>
          <w:tcPr>
            <w:tcW w:w="3474" w:type="dxa"/>
          </w:tcPr>
          <w:p w:rsidR="00A706A4" w:rsidRDefault="00A706A4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2335</w:t>
            </w:r>
          </w:p>
        </w:tc>
        <w:tc>
          <w:tcPr>
            <w:tcW w:w="3474" w:type="dxa"/>
          </w:tcPr>
          <w:p w:rsidR="00A706A4" w:rsidRDefault="00A706A4" w:rsidP="00DD15F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2285</w:t>
            </w:r>
          </w:p>
        </w:tc>
      </w:tr>
      <w:tr w:rsidR="00A706A4" w:rsidTr="00443C09">
        <w:trPr>
          <w:cnfStyle w:val="000000100000"/>
        </w:trPr>
        <w:tc>
          <w:tcPr>
            <w:cnfStyle w:val="001000000000"/>
            <w:tcW w:w="3474" w:type="dxa"/>
          </w:tcPr>
          <w:p w:rsidR="00A706A4" w:rsidRDefault="00A706A4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A706A4" w:rsidRDefault="00A706A4" w:rsidP="00450246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2120</w:t>
            </w:r>
          </w:p>
        </w:tc>
        <w:tc>
          <w:tcPr>
            <w:tcW w:w="3474" w:type="dxa"/>
          </w:tcPr>
          <w:p w:rsidR="00A706A4" w:rsidRDefault="00A706A4" w:rsidP="00DD15F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2120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567BBE">
        <w:rPr>
          <w:rFonts w:ascii="宋体" w:hAnsi="宋体" w:cs="Arial" w:hint="eastAsia"/>
          <w:kern w:val="0"/>
          <w:szCs w:val="21"/>
        </w:rPr>
        <w:t>江苏山东价差已经到了</w:t>
      </w:r>
      <w:r w:rsidR="00213F4C">
        <w:rPr>
          <w:rFonts w:ascii="宋体" w:hAnsi="宋体" w:cs="Arial" w:hint="eastAsia"/>
          <w:kern w:val="0"/>
          <w:szCs w:val="21"/>
        </w:rPr>
        <w:t>2</w:t>
      </w:r>
      <w:r w:rsidR="00567BBE">
        <w:rPr>
          <w:rFonts w:ascii="宋体" w:hAnsi="宋体" w:cs="Arial" w:hint="eastAsia"/>
          <w:kern w:val="0"/>
          <w:szCs w:val="21"/>
        </w:rPr>
        <w:t>00元以上</w:t>
      </w:r>
      <w:r w:rsidR="000C2E69">
        <w:rPr>
          <w:rFonts w:ascii="宋体" w:hAnsi="宋体" w:cs="Arial" w:hint="eastAsia"/>
          <w:kern w:val="0"/>
          <w:szCs w:val="21"/>
        </w:rPr>
        <w:t>，</w:t>
      </w:r>
      <w:r w:rsidR="00C62DB2">
        <w:rPr>
          <w:rFonts w:ascii="宋体" w:hAnsi="宋体" w:cs="Arial" w:hint="eastAsia"/>
          <w:kern w:val="0"/>
          <w:szCs w:val="21"/>
        </w:rPr>
        <w:t>江苏内蒙价差也逐渐拉开，套利窗口打开，后期内地货源对港口可能产生冲击</w:t>
      </w:r>
      <w:r w:rsidR="00955AB4">
        <w:rPr>
          <w:rFonts w:ascii="宋体" w:hAnsi="宋体" w:cs="Arial" w:hint="eastAsia"/>
          <w:kern w:val="0"/>
          <w:szCs w:val="21"/>
        </w:rPr>
        <w:t>。从基差情况来看，</w:t>
      </w:r>
      <w:r w:rsidR="00D17195">
        <w:rPr>
          <w:rFonts w:ascii="宋体" w:hAnsi="宋体" w:cs="Arial" w:hint="eastAsia"/>
          <w:kern w:val="0"/>
          <w:szCs w:val="21"/>
        </w:rPr>
        <w:t>主力换月，现货对远月贴水</w:t>
      </w:r>
      <w:r w:rsidR="00B37C32">
        <w:rPr>
          <w:rFonts w:ascii="宋体" w:hAnsi="宋体" w:cs="Arial" w:hint="eastAsia"/>
          <w:kern w:val="0"/>
          <w:szCs w:val="21"/>
        </w:rPr>
        <w:t>。</w:t>
      </w:r>
    </w:p>
    <w:p w:rsidR="0029112E" w:rsidRDefault="00A706A4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A706A4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29992" cy="2759174"/>
            <wp:effectExtent l="19050" t="0" r="0" b="0"/>
            <wp:docPr id="1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8309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A706A4" w:rsidTr="00682AB2">
        <w:trPr>
          <w:cnfStyle w:val="000000100000"/>
        </w:trPr>
        <w:tc>
          <w:tcPr>
            <w:cnfStyle w:val="001000000000"/>
            <w:tcW w:w="3474" w:type="dxa"/>
          </w:tcPr>
          <w:p w:rsidR="00A706A4" w:rsidRDefault="00A706A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A706A4" w:rsidRDefault="00A706A4" w:rsidP="002821C5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50.4</w:t>
            </w:r>
          </w:p>
        </w:tc>
        <w:tc>
          <w:tcPr>
            <w:tcW w:w="3474" w:type="dxa"/>
          </w:tcPr>
          <w:p w:rsidR="00A706A4" w:rsidRDefault="00A706A4" w:rsidP="00DD15FC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50.22</w:t>
            </w:r>
          </w:p>
        </w:tc>
      </w:tr>
      <w:tr w:rsidR="00A706A4" w:rsidTr="00682AB2">
        <w:trPr>
          <w:cnfStyle w:val="000000010000"/>
        </w:trPr>
        <w:tc>
          <w:tcPr>
            <w:cnfStyle w:val="001000000000"/>
            <w:tcW w:w="3474" w:type="dxa"/>
          </w:tcPr>
          <w:p w:rsidR="00A706A4" w:rsidRDefault="00A706A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A706A4" w:rsidRDefault="00A706A4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12.2</w:t>
            </w:r>
          </w:p>
        </w:tc>
        <w:tc>
          <w:tcPr>
            <w:tcW w:w="3474" w:type="dxa"/>
          </w:tcPr>
          <w:p w:rsidR="00A706A4" w:rsidRDefault="00A706A4" w:rsidP="00DD15FC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11.7</w:t>
            </w:r>
          </w:p>
        </w:tc>
      </w:tr>
      <w:tr w:rsidR="00A706A4" w:rsidTr="00682AB2">
        <w:trPr>
          <w:cnfStyle w:val="000000100000"/>
        </w:trPr>
        <w:tc>
          <w:tcPr>
            <w:cnfStyle w:val="001000000000"/>
            <w:tcW w:w="3474" w:type="dxa"/>
          </w:tcPr>
          <w:p w:rsidR="00A706A4" w:rsidRDefault="00A706A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A706A4" w:rsidRDefault="00A706A4" w:rsidP="00136257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17.48</w:t>
            </w:r>
          </w:p>
        </w:tc>
        <w:tc>
          <w:tcPr>
            <w:tcW w:w="3474" w:type="dxa"/>
          </w:tcPr>
          <w:p w:rsidR="00A706A4" w:rsidRDefault="00A706A4" w:rsidP="00DD15FC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18.52</w:t>
            </w:r>
          </w:p>
        </w:tc>
      </w:tr>
      <w:tr w:rsidR="00A706A4" w:rsidTr="00682AB2">
        <w:trPr>
          <w:cnfStyle w:val="000000010000"/>
        </w:trPr>
        <w:tc>
          <w:tcPr>
            <w:cnfStyle w:val="001000000000"/>
            <w:tcW w:w="3474" w:type="dxa"/>
          </w:tcPr>
          <w:p w:rsidR="00A706A4" w:rsidRDefault="00A706A4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A706A4" w:rsidRDefault="00A706A4" w:rsidP="007A603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80.08</w:t>
            </w:r>
          </w:p>
        </w:tc>
        <w:tc>
          <w:tcPr>
            <w:tcW w:w="3474" w:type="dxa"/>
          </w:tcPr>
          <w:p w:rsidR="00A706A4" w:rsidRDefault="00A706A4" w:rsidP="00DD15FC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80.44</w:t>
            </w:r>
          </w:p>
        </w:tc>
      </w:tr>
    </w:tbl>
    <w:p w:rsidR="00443C09" w:rsidRDefault="00A706A4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A706A4">
        <w:rPr>
          <w:rFonts w:ascii="宋体" w:hAnsi="宋体" w:cs="Arial"/>
          <w:noProof/>
          <w:kern w:val="0"/>
          <w:szCs w:val="21"/>
        </w:rPr>
        <w:lastRenderedPageBreak/>
        <w:drawing>
          <wp:inline distT="0" distB="0" distL="0" distR="0">
            <wp:extent cx="6416256" cy="2579298"/>
            <wp:effectExtent l="19050" t="0" r="3594" b="0"/>
            <wp:docPr id="13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5913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Pr="00713078" w:rsidRDefault="00136257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本周</w:t>
      </w:r>
      <w:r w:rsidR="00AF71E7">
        <w:rPr>
          <w:szCs w:val="21"/>
        </w:rPr>
        <w:t>，江苏甲醇库存在</w:t>
      </w:r>
      <w:r w:rsidR="00AF71E7">
        <w:rPr>
          <w:rFonts w:ascii="Calibri" w:hAnsi="Calibri" w:cs="Calibri"/>
          <w:szCs w:val="21"/>
        </w:rPr>
        <w:t>50.40</w:t>
      </w:r>
      <w:r w:rsidR="00AF71E7">
        <w:rPr>
          <w:szCs w:val="21"/>
        </w:rPr>
        <w:t>万吨（不加连云港地区库存），较上周略有走高</w:t>
      </w:r>
      <w:r w:rsidR="00AF71E7">
        <w:rPr>
          <w:rFonts w:ascii="Calibri" w:hAnsi="Calibri" w:cs="Calibri"/>
          <w:szCs w:val="21"/>
        </w:rPr>
        <w:t>0.18</w:t>
      </w:r>
      <w:r w:rsidR="00AF71E7">
        <w:rPr>
          <w:szCs w:val="21"/>
        </w:rPr>
        <w:t>万吨，涨幅在</w:t>
      </w:r>
      <w:r w:rsidR="00AF71E7">
        <w:rPr>
          <w:rFonts w:ascii="Calibri" w:hAnsi="Calibri" w:cs="Calibri"/>
          <w:szCs w:val="21"/>
        </w:rPr>
        <w:t>0.36%</w:t>
      </w:r>
      <w:r w:rsidR="00AF71E7">
        <w:rPr>
          <w:szCs w:val="21"/>
        </w:rPr>
        <w:t>。其中，太仓地区库存缩减至</w:t>
      </w:r>
      <w:r w:rsidR="00AF71E7">
        <w:rPr>
          <w:rFonts w:ascii="Calibri" w:hAnsi="Calibri" w:cs="Calibri"/>
          <w:szCs w:val="21"/>
        </w:rPr>
        <w:t>13.70</w:t>
      </w:r>
      <w:r w:rsidR="00AF71E7">
        <w:rPr>
          <w:szCs w:val="21"/>
        </w:rPr>
        <w:t>万吨，张家港地区库存积极走高至</w:t>
      </w:r>
      <w:r w:rsidR="00AF71E7">
        <w:rPr>
          <w:rFonts w:ascii="Calibri" w:hAnsi="Calibri" w:cs="Calibri"/>
          <w:szCs w:val="21"/>
        </w:rPr>
        <w:t>13.50</w:t>
      </w:r>
      <w:r w:rsidR="00AF71E7">
        <w:rPr>
          <w:szCs w:val="21"/>
        </w:rPr>
        <w:t>万吨，江阴地区库存在</w:t>
      </w:r>
      <w:r w:rsidR="00AF71E7">
        <w:rPr>
          <w:rFonts w:ascii="Calibri" w:hAnsi="Calibri" w:cs="Calibri"/>
          <w:szCs w:val="21"/>
        </w:rPr>
        <w:t>2</w:t>
      </w:r>
      <w:r w:rsidR="00AF71E7">
        <w:rPr>
          <w:szCs w:val="21"/>
        </w:rPr>
        <w:t>万吨附近，常州地区库存基本持稳在</w:t>
      </w:r>
      <w:r w:rsidR="00AF71E7">
        <w:rPr>
          <w:rFonts w:ascii="Calibri" w:hAnsi="Calibri" w:cs="Calibri"/>
          <w:szCs w:val="21"/>
        </w:rPr>
        <w:t>6.90</w:t>
      </w:r>
      <w:r w:rsidR="00AF71E7">
        <w:rPr>
          <w:szCs w:val="21"/>
        </w:rPr>
        <w:t>万吨，南通地区库存走高至</w:t>
      </w:r>
      <w:r w:rsidR="00AF71E7">
        <w:rPr>
          <w:rFonts w:ascii="Calibri" w:hAnsi="Calibri" w:cs="Calibri"/>
          <w:szCs w:val="21"/>
        </w:rPr>
        <w:t>4.80</w:t>
      </w:r>
      <w:r w:rsidR="00AF71E7">
        <w:rPr>
          <w:szCs w:val="21"/>
        </w:rPr>
        <w:t>万吨，南京地区库存同样积极下降。受到回头车难寻影响，周内河南、关中等地货源汽运发往常州、南京等地货源迟滞。而太仓、泰州等地库区甲醇库容紧张，除固定（进口船货）提前订罐以外，月底少量进口船期改港卸货情况存在。除去投机套保以及补空交货拿货以外，下游拿货行为明显稀疏，抵触高价采买港口现货。本周太仓地区整体发货量较上周继续缩减，据不完全统计，太仓区域本周平均一天提货量在</w:t>
      </w:r>
      <w:r w:rsidR="00AF71E7">
        <w:rPr>
          <w:rFonts w:ascii="Calibri" w:hAnsi="Calibri" w:cs="Calibri"/>
          <w:szCs w:val="21"/>
        </w:rPr>
        <w:t>1150-1250</w:t>
      </w:r>
      <w:r w:rsidR="00AF71E7">
        <w:rPr>
          <w:szCs w:val="21"/>
        </w:rPr>
        <w:t>吨（太仓区域上周平均一天提货量在</w:t>
      </w:r>
      <w:r w:rsidR="00AF71E7">
        <w:rPr>
          <w:rFonts w:ascii="Calibri" w:hAnsi="Calibri" w:cs="Calibri"/>
          <w:szCs w:val="21"/>
        </w:rPr>
        <w:t>1435.50-1571</w:t>
      </w:r>
      <w:r w:rsidR="00AF71E7">
        <w:rPr>
          <w:szCs w:val="21"/>
        </w:rPr>
        <w:t>吨）。整体江苏可流通货源在</w:t>
      </w:r>
      <w:r w:rsidR="00AF71E7">
        <w:rPr>
          <w:rFonts w:ascii="Calibri" w:hAnsi="Calibri" w:cs="Calibri"/>
          <w:szCs w:val="21"/>
        </w:rPr>
        <w:t>4.80</w:t>
      </w:r>
      <w:r w:rsidR="00AF71E7">
        <w:rPr>
          <w:szCs w:val="21"/>
        </w:rPr>
        <w:t>万吨。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AF71E7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F71E7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12339" cy="2000915"/>
            <wp:effectExtent l="19050" t="0" r="0" b="0"/>
            <wp:docPr id="1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5346" cy="200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71E7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0965" cy="2000891"/>
            <wp:effectExtent l="19050" t="0" r="3235" b="0"/>
            <wp:docPr id="1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1497" cy="200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AF71E7" w:rsidP="002C37ED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szCs w:val="21"/>
        </w:rPr>
        <w:lastRenderedPageBreak/>
        <w:t>外盘方面，本周甲醇外盘继续抬阶而上。周初港口买家递盘仍在上推，周初买家公式价递盘在</w:t>
      </w:r>
      <w:r>
        <w:rPr>
          <w:szCs w:val="21"/>
        </w:rPr>
        <w:t>+2.5%-3.5%</w:t>
      </w:r>
      <w:r>
        <w:rPr>
          <w:szCs w:val="21"/>
        </w:rPr>
        <w:t>（</w:t>
      </w:r>
      <w:r>
        <w:rPr>
          <w:szCs w:val="21"/>
        </w:rPr>
        <w:t>9</w:t>
      </w:r>
      <w:r>
        <w:rPr>
          <w:szCs w:val="21"/>
        </w:rPr>
        <w:t>月份到港的非伊朗船货），少数有货者</w:t>
      </w:r>
      <w:r>
        <w:rPr>
          <w:szCs w:val="21"/>
        </w:rPr>
        <w:t>9</w:t>
      </w:r>
      <w:r>
        <w:rPr>
          <w:szCs w:val="21"/>
        </w:rPr>
        <w:t>月份到港的进口船货报盘在</w:t>
      </w:r>
      <w:r>
        <w:rPr>
          <w:szCs w:val="21"/>
        </w:rPr>
        <w:t>+3.8%-4%</w:t>
      </w:r>
      <w:r>
        <w:rPr>
          <w:szCs w:val="21"/>
        </w:rPr>
        <w:t>，周初少数</w:t>
      </w:r>
      <w:r>
        <w:rPr>
          <w:szCs w:val="21"/>
        </w:rPr>
        <w:t>9</w:t>
      </w:r>
      <w:r>
        <w:rPr>
          <w:szCs w:val="21"/>
        </w:rPr>
        <w:t>月份到港中东非伊朗船货固定价报盘在</w:t>
      </w:r>
      <w:r>
        <w:rPr>
          <w:szCs w:val="21"/>
        </w:rPr>
        <w:t>318-320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吨，周初少数</w:t>
      </w:r>
      <w:r>
        <w:rPr>
          <w:szCs w:val="21"/>
        </w:rPr>
        <w:t>9</w:t>
      </w:r>
      <w:r>
        <w:rPr>
          <w:szCs w:val="21"/>
        </w:rPr>
        <w:t>月中旬到港的中东非伊朗船货成交在</w:t>
      </w:r>
      <w:r>
        <w:rPr>
          <w:szCs w:val="21"/>
        </w:rPr>
        <w:t>309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吨（</w:t>
      </w:r>
      <w:r>
        <w:rPr>
          <w:szCs w:val="21"/>
        </w:rPr>
        <w:t>5000</w:t>
      </w:r>
      <w:r>
        <w:rPr>
          <w:szCs w:val="21"/>
        </w:rPr>
        <w:t>吨），周初仍有少数</w:t>
      </w:r>
      <w:r>
        <w:rPr>
          <w:szCs w:val="21"/>
        </w:rPr>
        <w:t>9</w:t>
      </w:r>
      <w:r>
        <w:rPr>
          <w:szCs w:val="21"/>
        </w:rPr>
        <w:t>月份到港的进口船货听闻成交在</w:t>
      </w:r>
      <w:r>
        <w:rPr>
          <w:szCs w:val="21"/>
        </w:rPr>
        <w:t>298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吨。基于期现货对冲等等需求支撑，场内买盘仍显积极，周二至周中港口买家递盘增多。买家固定价递盘继续拉高至</w:t>
      </w:r>
      <w:r>
        <w:rPr>
          <w:szCs w:val="21"/>
        </w:rPr>
        <w:t>312-314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吨，买家公式价递盘在</w:t>
      </w:r>
      <w:r>
        <w:rPr>
          <w:szCs w:val="21"/>
        </w:rPr>
        <w:t>+3%-3.5%</w:t>
      </w:r>
      <w:r>
        <w:rPr>
          <w:szCs w:val="21"/>
        </w:rPr>
        <w:t>，但</w:t>
      </w:r>
      <w:r>
        <w:rPr>
          <w:szCs w:val="21"/>
        </w:rPr>
        <w:t>9</w:t>
      </w:r>
      <w:r>
        <w:rPr>
          <w:szCs w:val="21"/>
        </w:rPr>
        <w:t>月份到港的进口船货可售货源仍旧紧缺，周中听闻少数</w:t>
      </w:r>
      <w:r>
        <w:rPr>
          <w:szCs w:val="21"/>
        </w:rPr>
        <w:t>9</w:t>
      </w:r>
      <w:r>
        <w:rPr>
          <w:szCs w:val="21"/>
        </w:rPr>
        <w:t>月份到港的中东非伊朗船货成交在</w:t>
      </w:r>
      <w:r>
        <w:rPr>
          <w:szCs w:val="21"/>
        </w:rPr>
        <w:t>312-313</w:t>
      </w:r>
      <w:r>
        <w:rPr>
          <w:szCs w:val="21"/>
        </w:rPr>
        <w:t>美元</w:t>
      </w:r>
      <w:r>
        <w:rPr>
          <w:szCs w:val="21"/>
        </w:rPr>
        <w:t>/</w:t>
      </w:r>
      <w:r>
        <w:rPr>
          <w:szCs w:val="21"/>
        </w:rPr>
        <w:t>吨（</w:t>
      </w:r>
      <w:r>
        <w:rPr>
          <w:szCs w:val="21"/>
        </w:rPr>
        <w:t>5000</w:t>
      </w:r>
      <w:r>
        <w:rPr>
          <w:szCs w:val="21"/>
        </w:rPr>
        <w:t>吨），但这单买卖双方仍需要核实。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AF71E7" w:rsidTr="0029112E">
        <w:trPr>
          <w:cnfStyle w:val="000000100000"/>
        </w:trPr>
        <w:tc>
          <w:tcPr>
            <w:cnfStyle w:val="001000000000"/>
            <w:tcW w:w="3474" w:type="dxa"/>
          </w:tcPr>
          <w:p w:rsidR="00AF71E7" w:rsidRDefault="00AF71E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AF71E7" w:rsidRDefault="00AF71E7" w:rsidP="007A2F2F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300</w:t>
            </w:r>
          </w:p>
        </w:tc>
        <w:tc>
          <w:tcPr>
            <w:tcW w:w="3474" w:type="dxa"/>
          </w:tcPr>
          <w:p w:rsidR="00AF71E7" w:rsidRDefault="00AF71E7" w:rsidP="00DD15F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293</w:t>
            </w:r>
          </w:p>
        </w:tc>
      </w:tr>
      <w:tr w:rsidR="00AF71E7" w:rsidTr="0029112E">
        <w:trPr>
          <w:cnfStyle w:val="000000010000"/>
        </w:trPr>
        <w:tc>
          <w:tcPr>
            <w:cnfStyle w:val="001000000000"/>
            <w:tcW w:w="3474" w:type="dxa"/>
          </w:tcPr>
          <w:p w:rsidR="00AF71E7" w:rsidRDefault="00AF71E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AF71E7" w:rsidRDefault="00AF71E7" w:rsidP="007876E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302</w:t>
            </w:r>
          </w:p>
        </w:tc>
        <w:tc>
          <w:tcPr>
            <w:tcW w:w="3474" w:type="dxa"/>
          </w:tcPr>
          <w:p w:rsidR="00AF71E7" w:rsidRDefault="00AF71E7" w:rsidP="00DD15F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292</w:t>
            </w:r>
          </w:p>
        </w:tc>
      </w:tr>
      <w:tr w:rsidR="00AF71E7" w:rsidTr="0029112E">
        <w:trPr>
          <w:cnfStyle w:val="000000100000"/>
        </w:trPr>
        <w:tc>
          <w:tcPr>
            <w:cnfStyle w:val="001000000000"/>
            <w:tcW w:w="3474" w:type="dxa"/>
          </w:tcPr>
          <w:p w:rsidR="00AF71E7" w:rsidRDefault="00AF71E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AF71E7" w:rsidRDefault="00AF71E7" w:rsidP="0042671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304</w:t>
            </w:r>
          </w:p>
        </w:tc>
        <w:tc>
          <w:tcPr>
            <w:tcW w:w="3474" w:type="dxa"/>
          </w:tcPr>
          <w:p w:rsidR="00AF71E7" w:rsidRDefault="00AF71E7" w:rsidP="00DD15F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304</w:t>
            </w:r>
          </w:p>
        </w:tc>
      </w:tr>
      <w:tr w:rsidR="00AF71E7" w:rsidTr="0029112E">
        <w:trPr>
          <w:cnfStyle w:val="000000010000"/>
        </w:trPr>
        <w:tc>
          <w:tcPr>
            <w:cnfStyle w:val="001000000000"/>
            <w:tcW w:w="3474" w:type="dxa"/>
          </w:tcPr>
          <w:p w:rsidR="00AF71E7" w:rsidRDefault="00AF71E7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AF71E7" w:rsidRDefault="00AF71E7" w:rsidP="0033137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257</w:t>
            </w:r>
          </w:p>
        </w:tc>
        <w:tc>
          <w:tcPr>
            <w:tcW w:w="3474" w:type="dxa"/>
          </w:tcPr>
          <w:p w:rsidR="00AF71E7" w:rsidRDefault="00AF71E7" w:rsidP="00DD15F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7A6035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7A6035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252354" cy="2759174"/>
            <wp:effectExtent l="19050" t="0" r="0" b="0"/>
            <wp:docPr id="24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0692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306E41" w:rsidRDefault="006762CA" w:rsidP="00CB2E7C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本周</w:t>
      </w:r>
      <w:r w:rsidR="00C35375">
        <w:rPr>
          <w:rFonts w:ascii="宋体" w:hAnsi="宋体" w:cs="Arial" w:hint="eastAsia"/>
          <w:kern w:val="0"/>
          <w:szCs w:val="21"/>
        </w:rPr>
        <w:t>中美甲醇价差</w:t>
      </w:r>
      <w:r w:rsidR="0037643E">
        <w:rPr>
          <w:rFonts w:ascii="宋体" w:hAnsi="宋体" w:cs="Arial" w:hint="eastAsia"/>
          <w:kern w:val="0"/>
          <w:szCs w:val="21"/>
        </w:rPr>
        <w:t>在</w:t>
      </w:r>
      <w:r w:rsidR="0033137B">
        <w:rPr>
          <w:rFonts w:ascii="宋体" w:hAnsi="宋体" w:cs="Arial" w:hint="eastAsia"/>
          <w:kern w:val="0"/>
          <w:szCs w:val="21"/>
        </w:rPr>
        <w:t>继续</w:t>
      </w:r>
      <w:r w:rsidR="0037643E">
        <w:rPr>
          <w:rFonts w:ascii="宋体" w:hAnsi="宋体" w:cs="Arial" w:hint="eastAsia"/>
          <w:kern w:val="0"/>
          <w:szCs w:val="21"/>
        </w:rPr>
        <w:t>低位徘徊</w:t>
      </w:r>
      <w:r w:rsidR="0033137B">
        <w:rPr>
          <w:rFonts w:ascii="宋体" w:hAnsi="宋体" w:cs="Arial" w:hint="eastAsia"/>
          <w:kern w:val="0"/>
          <w:szCs w:val="21"/>
        </w:rPr>
        <w:t>，</w:t>
      </w:r>
      <w:r w:rsidR="00C35375">
        <w:rPr>
          <w:rFonts w:ascii="宋体" w:hAnsi="宋体" w:cs="Arial" w:hint="eastAsia"/>
          <w:kern w:val="0"/>
          <w:szCs w:val="21"/>
        </w:rPr>
        <w:t>套利窗口</w:t>
      </w:r>
      <w:r w:rsidR="00D3646A">
        <w:rPr>
          <w:rFonts w:ascii="宋体" w:hAnsi="宋体" w:cs="Arial" w:hint="eastAsia"/>
          <w:kern w:val="0"/>
          <w:szCs w:val="21"/>
        </w:rPr>
        <w:t>还未打开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0883" w:rsidRDefault="00306E41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BD0883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开工率</w:t>
      </w:r>
    </w:p>
    <w:p w:rsidR="00306E41" w:rsidRPr="00BD0883" w:rsidRDefault="005A0247" w:rsidP="00306E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5A0247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lastRenderedPageBreak/>
        <w:drawing>
          <wp:inline distT="0" distB="0" distL="0" distR="0">
            <wp:extent cx="6407629" cy="2439231"/>
            <wp:effectExtent l="19050" t="0" r="0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544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82" w:rsidRDefault="00BD0883" w:rsidP="00306E41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 w:rsidR="004F5A53"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 w:rsidR="00306E41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E4826" w:rsidRPr="00713078" w:rsidRDefault="005A0247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</w:t>
      </w:r>
      <w:r>
        <w:rPr>
          <w:szCs w:val="21"/>
        </w:rPr>
        <w:t>，国内甲醇整体装置开工负荷为</w:t>
      </w:r>
      <w:r>
        <w:rPr>
          <w:szCs w:val="21"/>
        </w:rPr>
        <w:t>67.80%</w:t>
      </w:r>
      <w:r>
        <w:rPr>
          <w:szCs w:val="21"/>
        </w:rPr>
        <w:t>，环比下跌</w:t>
      </w:r>
      <w:r>
        <w:rPr>
          <w:szCs w:val="21"/>
        </w:rPr>
        <w:t>2.83%</w:t>
      </w:r>
      <w:r>
        <w:rPr>
          <w:szCs w:val="21"/>
        </w:rPr>
        <w:t>；西北地区的开工</w:t>
      </w:r>
      <w:r>
        <w:rPr>
          <w:szCs w:val="21"/>
        </w:rPr>
        <w:t>74.09%</w:t>
      </w:r>
      <w:r>
        <w:rPr>
          <w:szCs w:val="21"/>
        </w:rPr>
        <w:t>，环比下跌</w:t>
      </w:r>
      <w:r>
        <w:rPr>
          <w:szCs w:val="21"/>
        </w:rPr>
        <w:t>3.56%</w:t>
      </w:r>
      <w:r>
        <w:rPr>
          <w:szCs w:val="21"/>
        </w:rPr>
        <w:t>。本周内西北地区由于部分煤制烯烃甲醇装置因原料煤供应紧缺停车，加之部分装置临时停车，导致西北地区开工率大幅下滑，另外山东、江苏地区部分甲醇装置降负运行，导致总体国内开工率大幅下滑。</w:t>
      </w:r>
    </w:p>
    <w:p w:rsidR="004F5A53" w:rsidRDefault="00DB52E9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B52E9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407629" cy="2527540"/>
            <wp:effectExtent l="19050" t="0" r="0" b="0"/>
            <wp:docPr id="1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1346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53" w:rsidRDefault="004F5A53" w:rsidP="004F5A53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F5A53" w:rsidRPr="00713078" w:rsidRDefault="005A0247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本周国内煤（甲醇）制烯烃装置平均开工率在</w:t>
      </w:r>
      <w:r>
        <w:rPr>
          <w:szCs w:val="21"/>
        </w:rPr>
        <w:t>79.62%</w:t>
      </w:r>
      <w:r>
        <w:rPr>
          <w:rFonts w:hint="eastAsia"/>
          <w:szCs w:val="21"/>
        </w:rPr>
        <w:t>，较上周下降</w:t>
      </w:r>
      <w:r>
        <w:rPr>
          <w:szCs w:val="21"/>
        </w:rPr>
        <w:t xml:space="preserve">5.57 </w:t>
      </w:r>
      <w:r>
        <w:rPr>
          <w:rFonts w:hint="eastAsia"/>
          <w:szCs w:val="21"/>
        </w:rPr>
        <w:t>个百分点。本周期内，国内</w:t>
      </w:r>
      <w:r>
        <w:rPr>
          <w:szCs w:val="21"/>
        </w:rPr>
        <w:t xml:space="preserve">CTO/MTO </w:t>
      </w:r>
      <w:r>
        <w:rPr>
          <w:rFonts w:hint="eastAsia"/>
          <w:szCs w:val="21"/>
        </w:rPr>
        <w:t>装置整体开工率有一定下降，主要是因为神华新疆烯烃装置因原料煤供应紧缺停车，拉低国内</w:t>
      </w:r>
      <w:r>
        <w:rPr>
          <w:szCs w:val="21"/>
        </w:rPr>
        <w:t xml:space="preserve">CTO/MTO </w:t>
      </w:r>
      <w:r>
        <w:rPr>
          <w:rFonts w:hint="eastAsia"/>
          <w:szCs w:val="21"/>
        </w:rPr>
        <w:t>整体开工率；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但中天合创而且</w:t>
      </w:r>
      <w:r>
        <w:rPr>
          <w:szCs w:val="21"/>
        </w:rPr>
        <w:t xml:space="preserve">MTO </w:t>
      </w:r>
      <w:r>
        <w:rPr>
          <w:rFonts w:hint="eastAsia"/>
          <w:szCs w:val="21"/>
        </w:rPr>
        <w:t>装置投产，且宁波富德和江苏盛虹继续提负荷，其余装置运行基本稳定。</w:t>
      </w:r>
    </w:p>
    <w:tbl>
      <w:tblPr>
        <w:tblStyle w:val="1-11"/>
        <w:tblW w:w="0" w:type="auto"/>
        <w:tblLook w:val="04A0"/>
      </w:tblPr>
      <w:tblGrid>
        <w:gridCol w:w="1471"/>
        <w:gridCol w:w="1524"/>
        <w:gridCol w:w="1506"/>
        <w:gridCol w:w="1524"/>
        <w:gridCol w:w="1437"/>
        <w:gridCol w:w="1471"/>
        <w:gridCol w:w="1489"/>
      </w:tblGrid>
      <w:tr w:rsidR="008820E4" w:rsidTr="002A6B9A">
        <w:trPr>
          <w:cnfStyle w:val="100000000000"/>
          <w:trHeight w:val="514"/>
        </w:trPr>
        <w:tc>
          <w:tcPr>
            <w:cnfStyle w:val="001000000000"/>
            <w:tcW w:w="1471" w:type="dxa"/>
          </w:tcPr>
          <w:p w:rsidR="008820E4" w:rsidRDefault="008820E4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甲醛</w:t>
            </w:r>
          </w:p>
        </w:tc>
        <w:tc>
          <w:tcPr>
            <w:tcW w:w="1506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二甲醚</w:t>
            </w:r>
          </w:p>
        </w:tc>
        <w:tc>
          <w:tcPr>
            <w:tcW w:w="1524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MTBE</w:t>
            </w:r>
          </w:p>
        </w:tc>
        <w:tc>
          <w:tcPr>
            <w:tcW w:w="1437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醋酸</w:t>
            </w:r>
          </w:p>
        </w:tc>
        <w:tc>
          <w:tcPr>
            <w:tcW w:w="1471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甲缩醛</w:t>
            </w:r>
          </w:p>
        </w:tc>
        <w:tc>
          <w:tcPr>
            <w:tcW w:w="1489" w:type="dxa"/>
          </w:tcPr>
          <w:p w:rsidR="008820E4" w:rsidRDefault="008820E4" w:rsidP="002A6B9A">
            <w:pPr>
              <w:widowControl/>
              <w:spacing w:line="360" w:lineRule="auto"/>
              <w:jc w:val="center"/>
              <w:cnfStyle w:val="100000000000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DMF</w:t>
            </w:r>
          </w:p>
        </w:tc>
      </w:tr>
      <w:tr w:rsidR="002A6B9A" w:rsidTr="002A6B9A">
        <w:trPr>
          <w:cnfStyle w:val="000000100000"/>
          <w:trHeight w:val="514"/>
        </w:trPr>
        <w:tc>
          <w:tcPr>
            <w:cnfStyle w:val="001000000000"/>
            <w:tcW w:w="1471" w:type="dxa"/>
          </w:tcPr>
          <w:p w:rsidR="002A6B9A" w:rsidRDefault="002A6B9A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1524" w:type="dxa"/>
            <w:vAlign w:val="center"/>
          </w:tcPr>
          <w:p w:rsidR="002A6B9A" w:rsidRDefault="005A0247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26.21</w:t>
            </w:r>
          </w:p>
        </w:tc>
        <w:tc>
          <w:tcPr>
            <w:tcW w:w="1506" w:type="dxa"/>
            <w:vAlign w:val="center"/>
          </w:tcPr>
          <w:p w:rsidR="002A6B9A" w:rsidRDefault="005A0247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17.81</w:t>
            </w:r>
          </w:p>
        </w:tc>
        <w:tc>
          <w:tcPr>
            <w:tcW w:w="1524" w:type="dxa"/>
            <w:vAlign w:val="center"/>
          </w:tcPr>
          <w:p w:rsidR="002A6B9A" w:rsidRDefault="005A0247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50.65</w:t>
            </w:r>
          </w:p>
        </w:tc>
        <w:tc>
          <w:tcPr>
            <w:tcW w:w="1437" w:type="dxa"/>
            <w:vAlign w:val="center"/>
          </w:tcPr>
          <w:p w:rsidR="002A6B9A" w:rsidRDefault="005A0247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73.22</w:t>
            </w:r>
          </w:p>
        </w:tc>
        <w:tc>
          <w:tcPr>
            <w:tcW w:w="1471" w:type="dxa"/>
            <w:vAlign w:val="center"/>
          </w:tcPr>
          <w:p w:rsidR="002A6B9A" w:rsidRDefault="005A0247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4.46</w:t>
            </w:r>
          </w:p>
        </w:tc>
        <w:tc>
          <w:tcPr>
            <w:tcW w:w="1489" w:type="dxa"/>
            <w:vAlign w:val="center"/>
          </w:tcPr>
          <w:p w:rsidR="002A6B9A" w:rsidRDefault="005A0247" w:rsidP="002A6B9A">
            <w:pPr>
              <w:jc w:val="center"/>
              <w:cnfStyle w:val="00000010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33.86</w:t>
            </w:r>
          </w:p>
        </w:tc>
      </w:tr>
      <w:tr w:rsidR="005A0247" w:rsidTr="002A6B9A">
        <w:trPr>
          <w:cnfStyle w:val="000000010000"/>
          <w:trHeight w:val="514"/>
        </w:trPr>
        <w:tc>
          <w:tcPr>
            <w:cnfStyle w:val="001000000000"/>
            <w:tcW w:w="1471" w:type="dxa"/>
          </w:tcPr>
          <w:p w:rsidR="005A0247" w:rsidRDefault="005A0247" w:rsidP="004F5A53">
            <w:pPr>
              <w:widowControl/>
              <w:spacing w:line="360" w:lineRule="auto"/>
              <w:jc w:val="left"/>
              <w:rPr>
                <w:rFonts w:ascii="黑体" w:eastAsia="黑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Cs w:val="0"/>
                <w:color w:val="000000"/>
                <w:szCs w:val="21"/>
                <w:lang w:val="zh-CN"/>
              </w:rPr>
              <w:lastRenderedPageBreak/>
              <w:t>上周</w:t>
            </w:r>
          </w:p>
        </w:tc>
        <w:tc>
          <w:tcPr>
            <w:tcW w:w="1524" w:type="dxa"/>
            <w:vAlign w:val="center"/>
          </w:tcPr>
          <w:p w:rsidR="005A0247" w:rsidRDefault="005A0247" w:rsidP="00C36FCB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506" w:type="dxa"/>
            <w:vAlign w:val="center"/>
          </w:tcPr>
          <w:p w:rsidR="005A0247" w:rsidRDefault="005A0247" w:rsidP="00C36FCB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18.46</w:t>
            </w:r>
          </w:p>
        </w:tc>
        <w:tc>
          <w:tcPr>
            <w:tcW w:w="1524" w:type="dxa"/>
            <w:vAlign w:val="center"/>
          </w:tcPr>
          <w:p w:rsidR="005A0247" w:rsidRDefault="005A0247" w:rsidP="00C36FCB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60.64</w:t>
            </w:r>
          </w:p>
        </w:tc>
        <w:tc>
          <w:tcPr>
            <w:tcW w:w="1437" w:type="dxa"/>
            <w:vAlign w:val="center"/>
          </w:tcPr>
          <w:p w:rsidR="005A0247" w:rsidRDefault="005A0247" w:rsidP="00C36FCB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66.81</w:t>
            </w:r>
          </w:p>
        </w:tc>
        <w:tc>
          <w:tcPr>
            <w:tcW w:w="1471" w:type="dxa"/>
            <w:vAlign w:val="center"/>
          </w:tcPr>
          <w:p w:rsidR="005A0247" w:rsidRDefault="005A0247" w:rsidP="00C36FCB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1489" w:type="dxa"/>
            <w:vAlign w:val="center"/>
          </w:tcPr>
          <w:p w:rsidR="005A0247" w:rsidRDefault="005A0247" w:rsidP="00C36FCB">
            <w:pPr>
              <w:jc w:val="center"/>
              <w:cnfStyle w:val="000000010000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42</w:t>
            </w:r>
          </w:p>
        </w:tc>
      </w:tr>
    </w:tbl>
    <w:p w:rsidR="004F5A53" w:rsidRPr="004F5A53" w:rsidRDefault="008820E4" w:rsidP="00C350B2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卓创资讯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E865B6" w:rsidRPr="00AE4826" w:rsidRDefault="00AE4826" w:rsidP="00AE4826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七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9B390D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B390D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531311" cy="3519577"/>
            <wp:effectExtent l="19050" t="0" r="2839" b="0"/>
            <wp:docPr id="26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26663" cy="351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136257" w:rsidRDefault="005A0247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周，国内二甲醚市场呈上行态势，区域间价差收窄。上周五至周末，在部分区域终端补货带动下，河南其周边市场止跌反弹，且前期价格处低位，供方挺价心态坚挺，成交重心宽幅上行，而河北及山东地区价格相对高位，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守稳观望。周中，行业开工始终维持低位，下游受买涨不买跌心态支撑买兴积极，工厂走货顺畅，各市场报盘均继续窄幅上行，但随着价格的推高及终端补货热情理性回归，周后期涨势收敛。截止到本周四，二甲醚均价在</w:t>
      </w:r>
      <w:r>
        <w:rPr>
          <w:szCs w:val="21"/>
        </w:rPr>
        <w:t xml:space="preserve">3419.18 </w:t>
      </w:r>
      <w:r>
        <w:rPr>
          <w:rFonts w:hint="eastAsia"/>
          <w:szCs w:val="21"/>
        </w:rPr>
        <w:t>元</w:t>
      </w:r>
      <w:r>
        <w:rPr>
          <w:szCs w:val="21"/>
        </w:rPr>
        <w:t>/</w:t>
      </w:r>
      <w:r>
        <w:rPr>
          <w:rFonts w:hint="eastAsia"/>
          <w:szCs w:val="21"/>
        </w:rPr>
        <w:t>吨，较之上周环比上涨</w:t>
      </w:r>
      <w:r>
        <w:rPr>
          <w:szCs w:val="21"/>
        </w:rPr>
        <w:t>1.57%</w:t>
      </w:r>
      <w:r w:rsidR="002A6B9A">
        <w:rPr>
          <w:rFonts w:hint="eastAsia"/>
          <w:szCs w:val="21"/>
        </w:rPr>
        <w:t>。</w:t>
      </w:r>
    </w:p>
    <w:p w:rsidR="008820E4" w:rsidRPr="00713078" w:rsidRDefault="005A0247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本周国内甲醛市场区域表现明显，多地整理、部分稳后大涨。截止收稿，山东地区甲醛市场均价为</w:t>
      </w:r>
      <w:r>
        <w:rPr>
          <w:rFonts w:ascii="Calibri" w:hAnsi="Calibri" w:cs="Calibri"/>
          <w:szCs w:val="21"/>
        </w:rPr>
        <w:t>1134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2.16%</w:t>
      </w:r>
      <w:r>
        <w:rPr>
          <w:szCs w:val="21"/>
        </w:rPr>
        <w:t>；河北地区甲醛市场均价为</w:t>
      </w:r>
      <w:r>
        <w:rPr>
          <w:rFonts w:ascii="Calibri" w:hAnsi="Calibri" w:cs="Calibri"/>
          <w:szCs w:val="21"/>
        </w:rPr>
        <w:t>1135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吨，环比上涨</w:t>
      </w:r>
      <w:r>
        <w:rPr>
          <w:rFonts w:ascii="Calibri" w:hAnsi="Calibri" w:cs="Calibri"/>
          <w:szCs w:val="21"/>
        </w:rPr>
        <w:t>0.18%</w:t>
      </w:r>
      <w:r>
        <w:rPr>
          <w:szCs w:val="21"/>
        </w:rPr>
        <w:t>。周内，河北市场交投气氛较好，市场区间整理；山东地区环保检查力度进一步加大，临沂地区甲醛及下游板厂几无生产，周后期协会大幅上调报盘，有价无市；苏北周初外来货源减少，当地甲醛供不应求，加之原料上挺，工厂积极调涨报盘，苏北当地价格上行达</w:t>
      </w:r>
      <w:r>
        <w:rPr>
          <w:rFonts w:ascii="Calibri" w:hAnsi="Calibri" w:cs="Calibri"/>
          <w:szCs w:val="21"/>
        </w:rPr>
        <w:t>150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吨以上，周后期，环保检查来临，市场交投略有降温；安徽、河南等地企业出货略有好转，商谈窄幅上移；华南商谈观望后小涨，好景不长、受台风影响，区内部分装置短停，走货转淡</w:t>
      </w:r>
      <w:r w:rsidR="002A6B9A">
        <w:rPr>
          <w:szCs w:val="21"/>
        </w:rPr>
        <w:t>。</w:t>
      </w:r>
    </w:p>
    <w:p w:rsidR="00015D10" w:rsidRPr="00713078" w:rsidRDefault="005A0247" w:rsidP="0071307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本周，国内冰醋酸市场弱势窄幅整理。截至周四收盘，华东冰醋酸市场收盘在</w:t>
      </w:r>
      <w:r>
        <w:rPr>
          <w:szCs w:val="21"/>
        </w:rPr>
        <w:t>2850-3150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吨，华东周均价</w:t>
      </w:r>
      <w:r>
        <w:rPr>
          <w:szCs w:val="21"/>
        </w:rPr>
        <w:lastRenderedPageBreak/>
        <w:t>3007</w:t>
      </w:r>
      <w:r>
        <w:rPr>
          <w:szCs w:val="21"/>
        </w:rPr>
        <w:t>元</w:t>
      </w:r>
      <w:r>
        <w:rPr>
          <w:szCs w:val="21"/>
        </w:rPr>
        <w:t>/</w:t>
      </w:r>
      <w:r>
        <w:rPr>
          <w:szCs w:val="21"/>
        </w:rPr>
        <w:t>吨，与上周相较环比下跌</w:t>
      </w:r>
      <w:r>
        <w:rPr>
          <w:szCs w:val="21"/>
        </w:rPr>
        <w:t>0.89%</w:t>
      </w:r>
      <w:r>
        <w:rPr>
          <w:szCs w:val="21"/>
        </w:rPr>
        <w:t>。周内冰醋酸多数工厂库存仍是较为紧张，仅个别工厂库存略有压力，冰醋酸社会库存水平处于相对低位。加之安徽华谊冰醋酸装置</w:t>
      </w:r>
      <w:r>
        <w:rPr>
          <w:szCs w:val="21"/>
        </w:rPr>
        <w:t>18</w:t>
      </w:r>
      <w:r>
        <w:rPr>
          <w:szCs w:val="21"/>
        </w:rPr>
        <w:t>日停车检修两周左右时间，市场供应压力较小。但下游需求较为低迷，受环保检查、天津全运会、华南台风等多因素影响市场交投略受影响，持货商出货承压，部分业者心态偏弱，商谈小幅让利，但供应面支撑，冰醋酸市场周内变动有限</w:t>
      </w:r>
      <w:r w:rsidR="00DB52E9">
        <w:rPr>
          <w:rFonts w:hint="eastAsia"/>
          <w:szCs w:val="21"/>
        </w:rPr>
        <w:t>。</w:t>
      </w:r>
    </w:p>
    <w:p w:rsidR="00036EC3" w:rsidRDefault="00AE4826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E865B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产业链利润情况</w:t>
      </w:r>
    </w:p>
    <w:p w:rsidR="008820E4" w:rsidRPr="00F00B5E" w:rsidRDefault="009B390D" w:rsidP="00F00B5E"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9B390D">
        <w:rPr>
          <w:rFonts w:ascii="宋体" w:hAnsi="宋体" w:cs="宋体"/>
          <w:noProof/>
          <w:color w:val="000000"/>
          <w:kern w:val="0"/>
          <w:sz w:val="22"/>
          <w:szCs w:val="22"/>
        </w:rPr>
        <w:drawing>
          <wp:inline distT="0" distB="0" distL="0" distR="0">
            <wp:extent cx="6122958" cy="2766796"/>
            <wp:effectExtent l="19050" t="0" r="0" b="0"/>
            <wp:docPr id="27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133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7D1331" w:rsidRPr="007A2F2F" w:rsidRDefault="007D1331" w:rsidP="0018014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7A2F2F">
        <w:rPr>
          <w:rFonts w:ascii="宋体" w:hAnsi="宋体" w:cs="Arial" w:hint="eastAsia"/>
          <w:kern w:val="0"/>
          <w:szCs w:val="21"/>
        </w:rPr>
        <w:t>从产业链的利润情况来看，</w:t>
      </w:r>
      <w:r w:rsidR="009A34B0">
        <w:rPr>
          <w:rFonts w:ascii="宋体" w:hAnsi="宋体" w:cs="Arial" w:hint="eastAsia"/>
          <w:kern w:val="0"/>
          <w:szCs w:val="21"/>
        </w:rPr>
        <w:t>随着甲醇以及下游产品价格不断下移，产业链利润重新分配。甲醇端利润逐渐向下游转移，MTO利润已经大幅好转</w:t>
      </w:r>
      <w:r w:rsidR="00015D10">
        <w:rPr>
          <w:rFonts w:ascii="宋体" w:hAnsi="宋体" w:cs="Arial" w:hint="eastAsia"/>
          <w:kern w:val="0"/>
          <w:szCs w:val="21"/>
        </w:rPr>
        <w:t>，但近期又有所恶化</w:t>
      </w:r>
      <w:r w:rsidR="009A34B0">
        <w:rPr>
          <w:rFonts w:ascii="宋体" w:hAnsi="宋体" w:cs="Arial" w:hint="eastAsia"/>
          <w:kern w:val="0"/>
          <w:szCs w:val="21"/>
        </w:rPr>
        <w:t>。传统下游利润恢复，也在平衡点之上。</w:t>
      </w:r>
    </w:p>
    <w:p w:rsidR="007D1331" w:rsidRDefault="007D1331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九、总结</w:t>
      </w:r>
    </w:p>
    <w:p w:rsidR="00015D10" w:rsidRDefault="005A0247" w:rsidP="00350FC1">
      <w:pPr>
        <w:widowControl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从供需面来看，主产区目前甲醇生产平稳，库存稳中有升。需求因内地因环保影响，部分传统下游开工负荷下降，局部成交减量。预计下周主产区仍以出货为主，预售货源流入内地和沿海套利，价格高位整理为主；而内地生产企业库存偏低位，烯烃需求良好，但环保影响部分企业和传统下游开工略受影响，内地商谈或延续区间整理，价格略显易涨难跌。下游整体采购维持刚需为主，继续关注下游接货和成交放量情况。本周沿海实质性的现货放量仍多为投机（期现货套利需求以及补空交合约）需求放量，下游工厂多顽固抵触高价介入，但从港口供应面来看，</w:t>
      </w:r>
      <w:r>
        <w:rPr>
          <w:rFonts w:ascii="Calibri" w:hAnsi="Calibri" w:cs="Calibri"/>
          <w:szCs w:val="21"/>
        </w:rPr>
        <w:t>8</w:t>
      </w:r>
      <w:r>
        <w:rPr>
          <w:szCs w:val="21"/>
        </w:rPr>
        <w:t>月中旬至月底集中到港进口货物仍极为集中，可售货源仍显紧张。整体来看，近期持续不断的涨势并非来自稳固需求的托市作用，仍属于单边上涨行情，且过于迅猛的涨势背后也伴随着巨大</w:t>
      </w:r>
      <w:r>
        <w:rPr>
          <w:szCs w:val="21"/>
        </w:rPr>
        <w:t>“</w:t>
      </w:r>
      <w:r>
        <w:rPr>
          <w:szCs w:val="21"/>
        </w:rPr>
        <w:t>泡沫</w:t>
      </w:r>
      <w:r>
        <w:rPr>
          <w:szCs w:val="21"/>
        </w:rPr>
        <w:t>”</w:t>
      </w:r>
      <w:r>
        <w:rPr>
          <w:szCs w:val="21"/>
        </w:rPr>
        <w:t>形成，因此短时来看，沿海甲醇市场围绕</w:t>
      </w:r>
      <w:r>
        <w:rPr>
          <w:rFonts w:ascii="Calibri" w:hAnsi="Calibri" w:cs="Calibri"/>
          <w:szCs w:val="21"/>
        </w:rPr>
        <w:t>2580-2650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吨区间高位整理为主，关注</w:t>
      </w:r>
      <w:r>
        <w:rPr>
          <w:rFonts w:ascii="Calibri" w:hAnsi="Calibri" w:cs="Calibri"/>
          <w:szCs w:val="21"/>
        </w:rPr>
        <w:t>2600-2620</w:t>
      </w:r>
      <w:r>
        <w:rPr>
          <w:szCs w:val="21"/>
        </w:rPr>
        <w:t>元</w:t>
      </w:r>
      <w:r>
        <w:rPr>
          <w:rFonts w:ascii="Calibri" w:hAnsi="Calibri" w:cs="Calibri"/>
          <w:szCs w:val="21"/>
        </w:rPr>
        <w:t>/</w:t>
      </w:r>
      <w:r>
        <w:rPr>
          <w:szCs w:val="21"/>
        </w:rPr>
        <w:t>吨下方的支撑力度。后期或将进入全面弱势回调阶段</w:t>
      </w:r>
      <w:r w:rsidR="002A6B9A">
        <w:rPr>
          <w:szCs w:val="21"/>
        </w:rPr>
        <w:t>。</w:t>
      </w: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C90824" w:rsidRPr="00C90824" w:rsidRDefault="00C90824" w:rsidP="00350FC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01" w:rsidRDefault="00D67701">
      <w:r>
        <w:separator/>
      </w:r>
    </w:p>
  </w:endnote>
  <w:endnote w:type="continuationSeparator" w:id="1">
    <w:p w:rsidR="00D67701" w:rsidRDefault="00D6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7376F8">
    <w:pPr>
      <w:pStyle w:val="ab"/>
      <w:jc w:val="center"/>
    </w:pPr>
    <w:fldSimple w:instr=" PAGE   \* MERGEFORMAT ">
      <w:r w:rsidR="00CC39FF" w:rsidRPr="00CC39FF">
        <w:rPr>
          <w:noProof/>
          <w:lang w:val="zh-CN"/>
        </w:rPr>
        <w:t>9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7376F8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01" w:rsidRDefault="00D67701">
      <w:r>
        <w:separator/>
      </w:r>
    </w:p>
  </w:footnote>
  <w:footnote w:type="continuationSeparator" w:id="1">
    <w:p w:rsidR="00D67701" w:rsidRDefault="00D67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7376F8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7376F8" w:rsidP="00C32A93">
    <w:pPr>
      <w:rPr>
        <w:rFonts w:ascii="华文新魏" w:eastAsia="华文新魏"/>
        <w:i/>
        <w:color w:val="17365D"/>
        <w:sz w:val="44"/>
      </w:rPr>
    </w:pPr>
    <w:r w:rsidRPr="007376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7376F8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376F8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5E9"/>
    <w:rsid w:val="00037A0B"/>
    <w:rsid w:val="00037CAF"/>
    <w:rsid w:val="00040905"/>
    <w:rsid w:val="00041762"/>
    <w:rsid w:val="00042AC1"/>
    <w:rsid w:val="00042ACE"/>
    <w:rsid w:val="0004317E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FBA"/>
    <w:rsid w:val="000554E3"/>
    <w:rsid w:val="00057498"/>
    <w:rsid w:val="00057D0A"/>
    <w:rsid w:val="00057D76"/>
    <w:rsid w:val="00057DD5"/>
    <w:rsid w:val="000600FC"/>
    <w:rsid w:val="000608C3"/>
    <w:rsid w:val="000610FF"/>
    <w:rsid w:val="00062C0D"/>
    <w:rsid w:val="00062DAD"/>
    <w:rsid w:val="00063765"/>
    <w:rsid w:val="00063AB9"/>
    <w:rsid w:val="00064D8F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72E7"/>
    <w:rsid w:val="000E1450"/>
    <w:rsid w:val="000E2972"/>
    <w:rsid w:val="000E35B4"/>
    <w:rsid w:val="000E43DA"/>
    <w:rsid w:val="000E45F7"/>
    <w:rsid w:val="000E4737"/>
    <w:rsid w:val="000E49BB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5C22"/>
    <w:rsid w:val="00246578"/>
    <w:rsid w:val="002502B2"/>
    <w:rsid w:val="0025128E"/>
    <w:rsid w:val="002516D0"/>
    <w:rsid w:val="0025199E"/>
    <w:rsid w:val="00252A11"/>
    <w:rsid w:val="002539CD"/>
    <w:rsid w:val="002543C5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37B"/>
    <w:rsid w:val="00331491"/>
    <w:rsid w:val="00331E7F"/>
    <w:rsid w:val="003342F2"/>
    <w:rsid w:val="0033449D"/>
    <w:rsid w:val="00334F18"/>
    <w:rsid w:val="0033574E"/>
    <w:rsid w:val="003367F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205C"/>
    <w:rsid w:val="0034264C"/>
    <w:rsid w:val="00343DD0"/>
    <w:rsid w:val="00345877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542D"/>
    <w:rsid w:val="00355BB0"/>
    <w:rsid w:val="003569D8"/>
    <w:rsid w:val="00356A0E"/>
    <w:rsid w:val="0035739B"/>
    <w:rsid w:val="00357554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43C"/>
    <w:rsid w:val="003657A6"/>
    <w:rsid w:val="00365DE9"/>
    <w:rsid w:val="00365F70"/>
    <w:rsid w:val="0036602C"/>
    <w:rsid w:val="00366143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FAE"/>
    <w:rsid w:val="0041620C"/>
    <w:rsid w:val="00416935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9A6"/>
    <w:rsid w:val="0048150A"/>
    <w:rsid w:val="004847B0"/>
    <w:rsid w:val="0048486C"/>
    <w:rsid w:val="0048499B"/>
    <w:rsid w:val="00484FA7"/>
    <w:rsid w:val="0048517C"/>
    <w:rsid w:val="0048542C"/>
    <w:rsid w:val="00486A2B"/>
    <w:rsid w:val="004873DE"/>
    <w:rsid w:val="004878D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B64"/>
    <w:rsid w:val="004B2949"/>
    <w:rsid w:val="004B2B25"/>
    <w:rsid w:val="004B37E7"/>
    <w:rsid w:val="004B3895"/>
    <w:rsid w:val="004B403A"/>
    <w:rsid w:val="004B446D"/>
    <w:rsid w:val="004B49D6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EB1"/>
    <w:rsid w:val="00585F5D"/>
    <w:rsid w:val="005874AD"/>
    <w:rsid w:val="00587B61"/>
    <w:rsid w:val="00590012"/>
    <w:rsid w:val="005902E7"/>
    <w:rsid w:val="00590A3E"/>
    <w:rsid w:val="005918ED"/>
    <w:rsid w:val="00591A51"/>
    <w:rsid w:val="00592FEA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6352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98D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D44"/>
    <w:rsid w:val="00735035"/>
    <w:rsid w:val="00735072"/>
    <w:rsid w:val="00735AD4"/>
    <w:rsid w:val="00736026"/>
    <w:rsid w:val="00736DD4"/>
    <w:rsid w:val="007376F8"/>
    <w:rsid w:val="00740116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E09"/>
    <w:rsid w:val="00754613"/>
    <w:rsid w:val="007548A3"/>
    <w:rsid w:val="00756F5D"/>
    <w:rsid w:val="0075717C"/>
    <w:rsid w:val="007575C6"/>
    <w:rsid w:val="00760038"/>
    <w:rsid w:val="0076069B"/>
    <w:rsid w:val="00760AB2"/>
    <w:rsid w:val="00761495"/>
    <w:rsid w:val="007615D6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ACB"/>
    <w:rsid w:val="007F6F57"/>
    <w:rsid w:val="007F7317"/>
    <w:rsid w:val="00800E62"/>
    <w:rsid w:val="00801863"/>
    <w:rsid w:val="0080229F"/>
    <w:rsid w:val="00803498"/>
    <w:rsid w:val="00803AC9"/>
    <w:rsid w:val="0080473B"/>
    <w:rsid w:val="00804C21"/>
    <w:rsid w:val="008050DF"/>
    <w:rsid w:val="00805B0A"/>
    <w:rsid w:val="00805F8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5C1C"/>
    <w:rsid w:val="00855FA6"/>
    <w:rsid w:val="00856B7F"/>
    <w:rsid w:val="00856E91"/>
    <w:rsid w:val="00857269"/>
    <w:rsid w:val="00860FE1"/>
    <w:rsid w:val="00861335"/>
    <w:rsid w:val="00861891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6448"/>
    <w:rsid w:val="00896790"/>
    <w:rsid w:val="0089684D"/>
    <w:rsid w:val="00897F25"/>
    <w:rsid w:val="008A1A47"/>
    <w:rsid w:val="008A25E0"/>
    <w:rsid w:val="008A3ABE"/>
    <w:rsid w:val="008A3B06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435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88D"/>
    <w:rsid w:val="00994C5E"/>
    <w:rsid w:val="0099601B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6E38"/>
    <w:rsid w:val="00A67139"/>
    <w:rsid w:val="00A6722A"/>
    <w:rsid w:val="00A70011"/>
    <w:rsid w:val="00A701DE"/>
    <w:rsid w:val="00A706A4"/>
    <w:rsid w:val="00A70D2A"/>
    <w:rsid w:val="00A71450"/>
    <w:rsid w:val="00A7184C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109C"/>
    <w:rsid w:val="00AF1149"/>
    <w:rsid w:val="00AF1176"/>
    <w:rsid w:val="00AF2B68"/>
    <w:rsid w:val="00AF32A1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1A6"/>
    <w:rsid w:val="00B2624D"/>
    <w:rsid w:val="00B26280"/>
    <w:rsid w:val="00B26521"/>
    <w:rsid w:val="00B27B49"/>
    <w:rsid w:val="00B300F1"/>
    <w:rsid w:val="00B3100D"/>
    <w:rsid w:val="00B317F4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6CF"/>
    <w:rsid w:val="00B53A8B"/>
    <w:rsid w:val="00B54915"/>
    <w:rsid w:val="00B54AA6"/>
    <w:rsid w:val="00B550C7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75C8"/>
    <w:rsid w:val="00B677C8"/>
    <w:rsid w:val="00B67BF1"/>
    <w:rsid w:val="00B70D7F"/>
    <w:rsid w:val="00B70F14"/>
    <w:rsid w:val="00B71498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E0C2F"/>
    <w:rsid w:val="00BE1E76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E5"/>
    <w:rsid w:val="00C94BB9"/>
    <w:rsid w:val="00C94E5F"/>
    <w:rsid w:val="00C967BA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5F3E"/>
    <w:rsid w:val="00CB7092"/>
    <w:rsid w:val="00CB7380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7276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881"/>
    <w:rsid w:val="00D20B66"/>
    <w:rsid w:val="00D20D7B"/>
    <w:rsid w:val="00D21FD4"/>
    <w:rsid w:val="00D2341F"/>
    <w:rsid w:val="00D24408"/>
    <w:rsid w:val="00D253D7"/>
    <w:rsid w:val="00D2579B"/>
    <w:rsid w:val="00D265B1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4FF"/>
    <w:rsid w:val="00E20617"/>
    <w:rsid w:val="00E20977"/>
    <w:rsid w:val="00E2463E"/>
    <w:rsid w:val="00E24CCB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F57"/>
    <w:rsid w:val="00EA7817"/>
    <w:rsid w:val="00EA7C69"/>
    <w:rsid w:val="00EB02EB"/>
    <w:rsid w:val="00EB05FF"/>
    <w:rsid w:val="00EB1A5E"/>
    <w:rsid w:val="00EB1BC9"/>
    <w:rsid w:val="00EB219E"/>
    <w:rsid w:val="00EB2756"/>
    <w:rsid w:val="00EB27CB"/>
    <w:rsid w:val="00EB2D06"/>
    <w:rsid w:val="00EB3318"/>
    <w:rsid w:val="00EB40F2"/>
    <w:rsid w:val="00EB42FA"/>
    <w:rsid w:val="00EB496E"/>
    <w:rsid w:val="00EB4A19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1469"/>
    <w:rsid w:val="00F2162C"/>
    <w:rsid w:val="00F21729"/>
    <w:rsid w:val="00F2187E"/>
    <w:rsid w:val="00F221AF"/>
    <w:rsid w:val="00F23B66"/>
    <w:rsid w:val="00F23EFB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3171</TotalTime>
  <Pages>10</Pages>
  <Words>647</Words>
  <Characters>3693</Characters>
  <Application>Microsoft Office Word</Application>
  <DocSecurity>0</DocSecurity>
  <Lines>30</Lines>
  <Paragraphs>8</Paragraphs>
  <ScaleCrop>false</ScaleCrop>
  <Company>cicc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60</cp:revision>
  <cp:lastPrinted>2014-12-12T08:51:00Z</cp:lastPrinted>
  <dcterms:created xsi:type="dcterms:W3CDTF">2017-02-09T08:52:00Z</dcterms:created>
  <dcterms:modified xsi:type="dcterms:W3CDTF">2017-08-28T07:37:00Z</dcterms:modified>
</cp:coreProperties>
</file>