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E1652B" w:rsidP="00F1036E">
      <w:pPr>
        <w:spacing w:line="500" w:lineRule="exact"/>
        <w:ind w:leftChars="-405" w:left="-7" w:hangingChars="400" w:hanging="843"/>
        <w:rPr>
          <w:rFonts w:ascii="宋体" w:hAnsi="宋体" w:cs="Arial"/>
          <w:color w:val="FFFFFF"/>
          <w:sz w:val="28"/>
          <w:szCs w:val="28"/>
        </w:rPr>
      </w:pPr>
      <w:r w:rsidRPr="00E1652B">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107.7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Pr="00F1036E">
                    <w:rPr>
                      <w:rFonts w:ascii="黑体" w:eastAsia="黑体" w:hAnsi="黑体" w:hint="eastAsia"/>
                      <w:b/>
                      <w:bCs/>
                      <w:color w:val="365F91"/>
                      <w:sz w:val="32"/>
                      <w:szCs w:val="32"/>
                    </w:rPr>
                    <w:t>：</w:t>
                  </w:r>
                  <w:r w:rsidR="00713D42">
                    <w:rPr>
                      <w:rFonts w:ascii="黑体" w:eastAsia="黑体" w:hAnsi="黑体" w:hint="eastAsia"/>
                      <w:b/>
                      <w:bCs/>
                      <w:color w:val="365F91"/>
                      <w:sz w:val="32"/>
                      <w:szCs w:val="32"/>
                    </w:rPr>
                    <w:t>黑色带动甲醇反弹，但基本面依旧疲软</w:t>
                  </w:r>
                </w:p>
              </w:txbxContent>
            </v:textbox>
          </v:shape>
        </w:pict>
      </w:r>
      <w:r w:rsidRPr="00E1652B">
        <w:rPr>
          <w:rFonts w:ascii="宋体" w:hAnsi="宋体" w:cs="Arial"/>
          <w:szCs w:val="21"/>
        </w:rPr>
      </w:r>
      <w:r w:rsidRPr="00E1652B">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2017</w:t>
                  </w:r>
                  <w:r>
                    <w:rPr>
                      <w:rFonts w:eastAsia="楷体_GB2312" w:hint="eastAsia"/>
                      <w:b/>
                      <w:color w:val="FFFFFF"/>
                      <w:sz w:val="28"/>
                      <w:szCs w:val="28"/>
                    </w:rPr>
                    <w:t>年</w:t>
                  </w:r>
                  <w:r w:rsidR="002A473F">
                    <w:rPr>
                      <w:rFonts w:eastAsia="楷体_GB2312" w:hint="eastAsia"/>
                      <w:b/>
                      <w:color w:val="FFFFFF"/>
                      <w:sz w:val="28"/>
                      <w:szCs w:val="28"/>
                    </w:rPr>
                    <w:t>8</w:t>
                  </w:r>
                  <w:r>
                    <w:rPr>
                      <w:rFonts w:eastAsia="楷体_GB2312" w:hint="eastAsia"/>
                      <w:b/>
                      <w:color w:val="FFFFFF"/>
                      <w:sz w:val="28"/>
                      <w:szCs w:val="28"/>
                    </w:rPr>
                    <w:t>月</w:t>
                  </w:r>
                  <w:r w:rsidR="002A473F">
                    <w:rPr>
                      <w:rFonts w:eastAsia="楷体_GB2312" w:hint="eastAsia"/>
                      <w:b/>
                      <w:color w:val="FFFFFF"/>
                      <w:sz w:val="28"/>
                      <w:szCs w:val="28"/>
                    </w:rPr>
                    <w:t>7</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Default="00DD34A6" w:rsidP="00F81AB7">
      <w:pPr>
        <w:autoSpaceDE w:val="0"/>
        <w:autoSpaceDN w:val="0"/>
        <w:adjustRightInd w:val="0"/>
        <w:spacing w:line="360" w:lineRule="auto"/>
        <w:ind w:firstLineChars="200" w:firstLine="420"/>
        <w:jc w:val="left"/>
        <w:rPr>
          <w:rFonts w:ascii="STXihei" w:hAnsi="STXihei" w:cs="STXihei"/>
          <w:color w:val="000000"/>
          <w:kern w:val="0"/>
          <w:szCs w:val="21"/>
        </w:rPr>
      </w:pPr>
      <w:r w:rsidRPr="00E26E25">
        <w:rPr>
          <w:rFonts w:hint="eastAsia"/>
          <w:szCs w:val="21"/>
        </w:rPr>
        <w:t>本周甲醇</w:t>
      </w:r>
      <w:r w:rsidR="00610DE7">
        <w:rPr>
          <w:rFonts w:hint="eastAsia"/>
          <w:szCs w:val="21"/>
        </w:rPr>
        <w:t>反弹</w:t>
      </w:r>
      <w:r w:rsidR="008E0289" w:rsidRPr="00E26E25">
        <w:rPr>
          <w:rFonts w:hint="eastAsia"/>
          <w:szCs w:val="21"/>
        </w:rPr>
        <w:t>。</w:t>
      </w:r>
      <w:r w:rsidR="003205D8" w:rsidRPr="00E26E25">
        <w:rPr>
          <w:rFonts w:hint="eastAsia"/>
          <w:szCs w:val="21"/>
        </w:rPr>
        <w:t>1709</w:t>
      </w:r>
      <w:r w:rsidR="003205D8" w:rsidRPr="00E26E25">
        <w:rPr>
          <w:rFonts w:hint="eastAsia"/>
          <w:szCs w:val="21"/>
        </w:rPr>
        <w:t>合约</w:t>
      </w:r>
      <w:r w:rsidR="00FA3E4C" w:rsidRPr="00E26E25">
        <w:rPr>
          <w:rFonts w:hint="eastAsia"/>
          <w:szCs w:val="21"/>
        </w:rPr>
        <w:t>开盘</w:t>
      </w:r>
      <w:r w:rsidR="007F3E1D" w:rsidRPr="00E26E25">
        <w:rPr>
          <w:rFonts w:hint="eastAsia"/>
          <w:szCs w:val="21"/>
        </w:rPr>
        <w:t>2</w:t>
      </w:r>
      <w:r w:rsidR="00610DE7">
        <w:rPr>
          <w:rFonts w:hint="eastAsia"/>
          <w:szCs w:val="21"/>
        </w:rPr>
        <w:t>375</w:t>
      </w:r>
      <w:r w:rsidR="00FA3E4C" w:rsidRPr="00E26E25">
        <w:rPr>
          <w:rFonts w:hint="eastAsia"/>
          <w:szCs w:val="21"/>
        </w:rPr>
        <w:t>，周最高</w:t>
      </w:r>
      <w:r w:rsidR="00804C21" w:rsidRPr="00E26E25">
        <w:rPr>
          <w:rFonts w:hint="eastAsia"/>
          <w:szCs w:val="21"/>
        </w:rPr>
        <w:t>2</w:t>
      </w:r>
      <w:r w:rsidR="00610DE7">
        <w:rPr>
          <w:rFonts w:hint="eastAsia"/>
          <w:szCs w:val="21"/>
        </w:rPr>
        <w:t>499</w:t>
      </w:r>
      <w:r w:rsidR="00FA3E4C" w:rsidRPr="00E26E25">
        <w:rPr>
          <w:rFonts w:hint="eastAsia"/>
          <w:szCs w:val="21"/>
        </w:rPr>
        <w:t>，最低</w:t>
      </w:r>
      <w:r w:rsidR="007F3E1D" w:rsidRPr="00E26E25">
        <w:rPr>
          <w:rFonts w:hint="eastAsia"/>
          <w:szCs w:val="21"/>
        </w:rPr>
        <w:t>2</w:t>
      </w:r>
      <w:r w:rsidR="00610DE7">
        <w:rPr>
          <w:rFonts w:hint="eastAsia"/>
          <w:szCs w:val="21"/>
        </w:rPr>
        <w:t>362</w:t>
      </w:r>
      <w:r w:rsidR="00FA3E4C" w:rsidRPr="00E26E25">
        <w:rPr>
          <w:rFonts w:hint="eastAsia"/>
          <w:szCs w:val="21"/>
        </w:rPr>
        <w:t>，收盘</w:t>
      </w:r>
      <w:r w:rsidR="007F3E1D" w:rsidRPr="00E26E25">
        <w:rPr>
          <w:rFonts w:hint="eastAsia"/>
          <w:szCs w:val="21"/>
        </w:rPr>
        <w:t>2</w:t>
      </w:r>
      <w:r w:rsidR="00610DE7">
        <w:rPr>
          <w:rFonts w:hint="eastAsia"/>
          <w:szCs w:val="21"/>
        </w:rPr>
        <w:t>475</w:t>
      </w:r>
      <w:r w:rsidR="002516D0" w:rsidRPr="00E26E25">
        <w:rPr>
          <w:rFonts w:hint="eastAsia"/>
          <w:szCs w:val="21"/>
        </w:rPr>
        <w:t>，较上周</w:t>
      </w:r>
      <w:r w:rsidR="00610DE7">
        <w:rPr>
          <w:rFonts w:hint="eastAsia"/>
          <w:szCs w:val="21"/>
        </w:rPr>
        <w:t>大涨</w:t>
      </w:r>
      <w:r w:rsidR="00610DE7">
        <w:rPr>
          <w:rFonts w:hint="eastAsia"/>
          <w:szCs w:val="21"/>
        </w:rPr>
        <w:t>107</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sidR="00610DE7">
        <w:rPr>
          <w:rFonts w:hint="eastAsia"/>
          <w:szCs w:val="21"/>
        </w:rPr>
        <w:t>311.7</w:t>
      </w:r>
      <w:r w:rsidR="00804C21" w:rsidRPr="00E26E25">
        <w:rPr>
          <w:rFonts w:hint="eastAsia"/>
          <w:szCs w:val="21"/>
        </w:rPr>
        <w:t>万手，</w:t>
      </w:r>
      <w:r w:rsidR="006E65E3">
        <w:rPr>
          <w:rFonts w:hint="eastAsia"/>
          <w:szCs w:val="21"/>
        </w:rPr>
        <w:t>减</w:t>
      </w:r>
      <w:r w:rsidR="00610DE7">
        <w:rPr>
          <w:rFonts w:hint="eastAsia"/>
          <w:szCs w:val="21"/>
        </w:rPr>
        <w:t>178.2</w:t>
      </w:r>
      <w:r w:rsidR="00FA3E4C" w:rsidRPr="00E26E25">
        <w:rPr>
          <w:rFonts w:hint="eastAsia"/>
          <w:szCs w:val="21"/>
        </w:rPr>
        <w:t>万手，持仓</w:t>
      </w:r>
      <w:r w:rsidR="00610DE7">
        <w:rPr>
          <w:rFonts w:hint="eastAsia"/>
          <w:szCs w:val="21"/>
        </w:rPr>
        <w:t>34.2</w:t>
      </w:r>
      <w:r w:rsidR="00FA3E4C" w:rsidRPr="00E26E25">
        <w:rPr>
          <w:rFonts w:hint="eastAsia"/>
          <w:szCs w:val="21"/>
        </w:rPr>
        <w:t>万手，</w:t>
      </w:r>
      <w:r w:rsidR="00535210">
        <w:rPr>
          <w:rFonts w:hint="eastAsia"/>
          <w:szCs w:val="21"/>
        </w:rPr>
        <w:t>减</w:t>
      </w:r>
      <w:r w:rsidR="00610DE7">
        <w:rPr>
          <w:rFonts w:hint="eastAsia"/>
          <w:szCs w:val="21"/>
        </w:rPr>
        <w:t>19.5</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EF3081" w:rsidTr="009F1D84">
        <w:trPr>
          <w:cnfStyle w:val="000000100000"/>
          <w:trHeight w:val="469"/>
        </w:trPr>
        <w:tc>
          <w:tcPr>
            <w:cnfStyle w:val="001000000000"/>
            <w:tcW w:w="3436" w:type="dxa"/>
          </w:tcPr>
          <w:p w:rsidR="00EF3081" w:rsidRDefault="00EF3081"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EF3081" w:rsidRDefault="00EF3081"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2375</w:t>
            </w:r>
          </w:p>
        </w:tc>
        <w:tc>
          <w:tcPr>
            <w:tcW w:w="3438" w:type="dxa"/>
          </w:tcPr>
          <w:p w:rsidR="00EF3081" w:rsidRDefault="00EF3081" w:rsidP="00BC2AB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2491</w:t>
            </w:r>
          </w:p>
        </w:tc>
      </w:tr>
      <w:tr w:rsidR="00EF3081" w:rsidTr="009F1D84">
        <w:trPr>
          <w:cnfStyle w:val="000000010000"/>
          <w:trHeight w:val="469"/>
        </w:trPr>
        <w:tc>
          <w:tcPr>
            <w:cnfStyle w:val="001000000000"/>
            <w:tcW w:w="3436" w:type="dxa"/>
          </w:tcPr>
          <w:p w:rsidR="00EF3081" w:rsidRDefault="00EF3081"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EF3081" w:rsidRDefault="00EF3081" w:rsidP="00F81AB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2499</w:t>
            </w:r>
          </w:p>
        </w:tc>
        <w:tc>
          <w:tcPr>
            <w:tcW w:w="3438" w:type="dxa"/>
          </w:tcPr>
          <w:p w:rsidR="00EF3081" w:rsidRDefault="00EF3081" w:rsidP="00BC2AB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2525</w:t>
            </w:r>
          </w:p>
        </w:tc>
      </w:tr>
      <w:tr w:rsidR="00EF3081" w:rsidTr="009F1D84">
        <w:trPr>
          <w:cnfStyle w:val="000000100000"/>
          <w:trHeight w:val="484"/>
        </w:trPr>
        <w:tc>
          <w:tcPr>
            <w:cnfStyle w:val="001000000000"/>
            <w:tcW w:w="3436" w:type="dxa"/>
          </w:tcPr>
          <w:p w:rsidR="00EF3081" w:rsidRDefault="00EF3081"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EF3081" w:rsidRDefault="00EF3081"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2362</w:t>
            </w:r>
          </w:p>
        </w:tc>
        <w:tc>
          <w:tcPr>
            <w:tcW w:w="3438" w:type="dxa"/>
          </w:tcPr>
          <w:p w:rsidR="00EF3081" w:rsidRDefault="00EF3081" w:rsidP="00BC2AB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2350</w:t>
            </w:r>
          </w:p>
        </w:tc>
      </w:tr>
      <w:tr w:rsidR="00EF3081" w:rsidTr="009F1D84">
        <w:trPr>
          <w:cnfStyle w:val="000000010000"/>
          <w:trHeight w:val="469"/>
        </w:trPr>
        <w:tc>
          <w:tcPr>
            <w:cnfStyle w:val="001000000000"/>
            <w:tcW w:w="3436" w:type="dxa"/>
          </w:tcPr>
          <w:p w:rsidR="00EF3081" w:rsidRDefault="00EF3081"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EF3081" w:rsidRDefault="00EF3081" w:rsidP="00F81AB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2475</w:t>
            </w:r>
          </w:p>
        </w:tc>
        <w:tc>
          <w:tcPr>
            <w:tcW w:w="3438" w:type="dxa"/>
          </w:tcPr>
          <w:p w:rsidR="00EF3081" w:rsidRDefault="00EF3081" w:rsidP="00BC2AB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2368</w:t>
            </w:r>
          </w:p>
        </w:tc>
      </w:tr>
      <w:tr w:rsidR="00EF3081" w:rsidTr="009F1D84">
        <w:trPr>
          <w:cnfStyle w:val="000000100000"/>
          <w:trHeight w:val="484"/>
        </w:trPr>
        <w:tc>
          <w:tcPr>
            <w:cnfStyle w:val="001000000000"/>
            <w:tcW w:w="3436" w:type="dxa"/>
          </w:tcPr>
          <w:p w:rsidR="00EF3081" w:rsidRDefault="00EF3081"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EF3081" w:rsidRDefault="00EF3081"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311.7</w:t>
            </w:r>
            <w:r>
              <w:rPr>
                <w:rFonts w:ascii="STXihei" w:hAnsi="STXihei" w:cs="STXihei" w:hint="eastAsia"/>
                <w:color w:val="000000"/>
                <w:kern w:val="0"/>
                <w:szCs w:val="21"/>
              </w:rPr>
              <w:t>万</w:t>
            </w:r>
          </w:p>
        </w:tc>
        <w:tc>
          <w:tcPr>
            <w:tcW w:w="3438" w:type="dxa"/>
          </w:tcPr>
          <w:p w:rsidR="00EF3081" w:rsidRDefault="00EF3081" w:rsidP="00BC2AB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489.9</w:t>
            </w:r>
            <w:r>
              <w:rPr>
                <w:rFonts w:ascii="STXihei" w:hAnsi="STXihei" w:cs="STXihei" w:hint="eastAsia"/>
                <w:color w:val="000000"/>
                <w:kern w:val="0"/>
                <w:szCs w:val="21"/>
              </w:rPr>
              <w:t>万</w:t>
            </w:r>
          </w:p>
        </w:tc>
      </w:tr>
      <w:tr w:rsidR="00EF3081" w:rsidTr="009F1D84">
        <w:trPr>
          <w:cnfStyle w:val="000000010000"/>
          <w:trHeight w:val="484"/>
        </w:trPr>
        <w:tc>
          <w:tcPr>
            <w:cnfStyle w:val="001000000000"/>
            <w:tcW w:w="3436" w:type="dxa"/>
          </w:tcPr>
          <w:p w:rsidR="00EF3081" w:rsidRDefault="00EF3081"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EF3081" w:rsidRDefault="00EF3081" w:rsidP="009E6030">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34.2</w:t>
            </w:r>
            <w:r>
              <w:rPr>
                <w:rFonts w:ascii="STXihei" w:hAnsi="STXihei" w:cs="STXihei" w:hint="eastAsia"/>
                <w:color w:val="000000"/>
                <w:kern w:val="0"/>
                <w:szCs w:val="21"/>
              </w:rPr>
              <w:t>万</w:t>
            </w:r>
          </w:p>
        </w:tc>
        <w:tc>
          <w:tcPr>
            <w:tcW w:w="3438" w:type="dxa"/>
          </w:tcPr>
          <w:p w:rsidR="00EF3081" w:rsidRDefault="00EF3081" w:rsidP="00BC2AB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53.7</w:t>
            </w:r>
            <w:r>
              <w:rPr>
                <w:rFonts w:ascii="STXihei" w:hAnsi="STXihei" w:cs="STXihei" w:hint="eastAsia"/>
                <w:color w:val="000000"/>
                <w:kern w:val="0"/>
                <w:szCs w:val="21"/>
              </w:rPr>
              <w:t>万</w:t>
            </w:r>
          </w:p>
        </w:tc>
      </w:tr>
    </w:tbl>
    <w:p w:rsidR="00217FA2" w:rsidRDefault="00964CCA" w:rsidP="00217FA2">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8D7629" w:rsidRPr="00217FA2" w:rsidRDefault="00EF3081" w:rsidP="00217FA2">
      <w:pPr>
        <w:widowControl/>
        <w:jc w:val="left"/>
        <w:rPr>
          <w:rFonts w:ascii="宋体" w:hAnsi="宋体" w:cs="宋体"/>
          <w:kern w:val="0"/>
          <w:sz w:val="24"/>
        </w:rPr>
      </w:pPr>
      <w:r>
        <w:rPr>
          <w:rFonts w:ascii="宋体" w:hAnsi="宋体" w:cs="宋体"/>
          <w:noProof/>
          <w:kern w:val="0"/>
          <w:sz w:val="24"/>
        </w:rPr>
        <w:drawing>
          <wp:inline distT="0" distB="0" distL="0" distR="0">
            <wp:extent cx="6554278" cy="3191773"/>
            <wp:effectExtent l="19050" t="0" r="0" b="0"/>
            <wp:docPr id="12" name="图片 2" descr="C:\Users\Administrator\AppData\Roaming\Tencent\Users\276171027\QQ\WinTemp\RichOle\6GF%H_6LJSO4$VQZ~[1(G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76171027\QQ\WinTemp\RichOle\6GF%H_6LJSO4$VQZ~[1(G_Q.png"/>
                    <pic:cNvPicPr>
                      <a:picLocks noChangeAspect="1" noChangeArrowheads="1"/>
                    </pic:cNvPicPr>
                  </pic:nvPicPr>
                  <pic:blipFill>
                    <a:blip r:embed="rId8"/>
                    <a:srcRect/>
                    <a:stretch>
                      <a:fillRect/>
                    </a:stretch>
                  </pic:blipFill>
                  <pic:spPr bwMode="auto">
                    <a:xfrm>
                      <a:off x="0" y="0"/>
                      <a:ext cx="6559235" cy="3194187"/>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964CCA" w:rsidRDefault="00964CCA" w:rsidP="00964CCA">
      <w:pPr>
        <w:jc w:val="left"/>
        <w:rPr>
          <w:rFonts w:ascii="黑体" w:eastAsia="黑体" w:hAnsi="宋体"/>
          <w:bCs/>
          <w:color w:val="000000"/>
          <w:sz w:val="24"/>
        </w:rPr>
      </w:pPr>
      <w:r w:rsidRPr="00B52C0E">
        <w:rPr>
          <w:rFonts w:ascii="STXihei" w:hAnsi="STXihei" w:cs="STXihei" w:hint="eastAsia"/>
          <w:color w:val="000000"/>
          <w:kern w:val="0"/>
          <w:szCs w:val="21"/>
        </w:rPr>
        <w:t>Brent</w:t>
      </w:r>
      <w:r w:rsidRPr="00B52C0E">
        <w:rPr>
          <w:rFonts w:ascii="STXihei" w:hAnsi="STXihei" w:cs="STXihei" w:hint="eastAsia"/>
          <w:color w:val="000000"/>
          <w:kern w:val="0"/>
          <w:szCs w:val="21"/>
        </w:rPr>
        <w:t>原油</w:t>
      </w:r>
      <w:r>
        <w:rPr>
          <w:rFonts w:ascii="黑体" w:eastAsia="黑体" w:hAnsi="宋体" w:hint="eastAsia"/>
          <w:bCs/>
          <w:color w:val="000000"/>
          <w:sz w:val="24"/>
        </w:rPr>
        <w:t>：</w:t>
      </w:r>
    </w:p>
    <w:p w:rsidR="00964CCA" w:rsidRPr="00964CCA" w:rsidRDefault="0026607D" w:rsidP="00964CCA">
      <w:pPr>
        <w:widowControl/>
        <w:jc w:val="left"/>
        <w:rPr>
          <w:rFonts w:ascii="宋体" w:hAnsi="宋体" w:cs="宋体"/>
          <w:kern w:val="0"/>
          <w:sz w:val="24"/>
        </w:rPr>
      </w:pPr>
      <w:r>
        <w:rPr>
          <w:rFonts w:ascii="宋体" w:hAnsi="宋体" w:cs="宋体"/>
          <w:noProof/>
          <w:kern w:val="0"/>
          <w:sz w:val="24"/>
        </w:rPr>
        <w:drawing>
          <wp:inline distT="0" distB="0" distL="0" distR="0">
            <wp:extent cx="6433509" cy="2889849"/>
            <wp:effectExtent l="19050" t="0" r="5391" b="0"/>
            <wp:docPr id="13" name="图片 4" descr="C:\Users\Administrator\AppData\Roaming\Tencent\Users\276171027\QQ\WinTemp\RichOle\[G%8{X~EERY_9%]3VM5K2]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76171027\QQ\WinTemp\RichOle\[G%8{X~EERY_9%]3VM5K2]R.png"/>
                    <pic:cNvPicPr>
                      <a:picLocks noChangeAspect="1" noChangeArrowheads="1"/>
                    </pic:cNvPicPr>
                  </pic:nvPicPr>
                  <pic:blipFill>
                    <a:blip r:embed="rId9"/>
                    <a:srcRect/>
                    <a:stretch>
                      <a:fillRect/>
                    </a:stretch>
                  </pic:blipFill>
                  <pic:spPr bwMode="auto">
                    <a:xfrm>
                      <a:off x="0" y="0"/>
                      <a:ext cx="6435363" cy="2890682"/>
                    </a:xfrm>
                    <a:prstGeom prst="rect">
                      <a:avLst/>
                    </a:prstGeom>
                    <a:noFill/>
                    <a:ln w="9525">
                      <a:noFill/>
                      <a:miter lim="800000"/>
                      <a:headEnd/>
                      <a:tailEnd/>
                    </a:ln>
                  </pic:spPr>
                </pic:pic>
              </a:graphicData>
            </a:graphic>
          </wp:inline>
        </w:drawing>
      </w:r>
    </w:p>
    <w:p w:rsidR="00964CCA" w:rsidRDefault="00B52C0E" w:rsidP="00B52C0E">
      <w:pPr>
        <w:jc w:val="right"/>
        <w:rPr>
          <w:rFonts w:ascii="STXihei" w:hAnsi="STXihei" w:cs="STXihei"/>
          <w:color w:val="000000"/>
          <w:kern w:val="0"/>
          <w:szCs w:val="21"/>
        </w:rPr>
      </w:pPr>
      <w:r w:rsidRPr="00B52C0E">
        <w:rPr>
          <w:rFonts w:ascii="STXihei" w:hAnsi="STXihei" w:cs="STXihei" w:hint="eastAsia"/>
          <w:color w:val="000000"/>
          <w:kern w:val="0"/>
          <w:szCs w:val="21"/>
        </w:rPr>
        <w:t>数据来源：文华财经，</w:t>
      </w:r>
      <w:r w:rsidR="005258BC">
        <w:rPr>
          <w:rFonts w:ascii="STXihei" w:hAnsi="STXihei" w:cs="STXihei" w:hint="eastAsia"/>
          <w:color w:val="000000"/>
          <w:kern w:val="0"/>
          <w:szCs w:val="21"/>
        </w:rPr>
        <w:t>通惠</w:t>
      </w:r>
      <w:r w:rsidRPr="00B52C0E">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B52C0E">
        <w:rPr>
          <w:rFonts w:ascii="STXihei" w:hAnsi="STXihei" w:cs="STXihei" w:hint="eastAsia"/>
          <w:color w:val="000000"/>
          <w:kern w:val="0"/>
          <w:szCs w:val="21"/>
        </w:rPr>
        <w:t>部</w:t>
      </w:r>
    </w:p>
    <w:p w:rsidR="0026607D" w:rsidRDefault="0026607D" w:rsidP="0026607D">
      <w:pPr>
        <w:widowControl/>
        <w:spacing w:line="360" w:lineRule="auto"/>
        <w:ind w:firstLineChars="200" w:firstLine="420"/>
        <w:jc w:val="left"/>
        <w:rPr>
          <w:rFonts w:hint="eastAsia"/>
          <w:szCs w:val="21"/>
        </w:rPr>
      </w:pPr>
      <w:r>
        <w:rPr>
          <w:szCs w:val="21"/>
        </w:rPr>
        <w:t>本周油价整体呈现先涨后跌态势，并一度突破</w:t>
      </w:r>
      <w:r>
        <w:rPr>
          <w:szCs w:val="21"/>
        </w:rPr>
        <w:t>50</w:t>
      </w:r>
      <w:r>
        <w:rPr>
          <w:szCs w:val="21"/>
        </w:rPr>
        <w:t>美元</w:t>
      </w:r>
      <w:r>
        <w:rPr>
          <w:szCs w:val="21"/>
        </w:rPr>
        <w:t>/</w:t>
      </w:r>
      <w:r>
        <w:rPr>
          <w:szCs w:val="21"/>
        </w:rPr>
        <w:t>桶大关。俄罗斯会议利好继续发酵，美国原油库存连续下降，共同推动油价蓄力上涨，在成功迈上</w:t>
      </w:r>
      <w:r>
        <w:rPr>
          <w:szCs w:val="21"/>
        </w:rPr>
        <w:t>50</w:t>
      </w:r>
      <w:r>
        <w:rPr>
          <w:szCs w:val="21"/>
        </w:rPr>
        <w:t>美元</w:t>
      </w:r>
      <w:r>
        <w:rPr>
          <w:szCs w:val="21"/>
        </w:rPr>
        <w:t>/</w:t>
      </w:r>
      <w:r>
        <w:rPr>
          <w:szCs w:val="21"/>
        </w:rPr>
        <w:t>桶关键心理价位后，因</w:t>
      </w:r>
      <w:r>
        <w:rPr>
          <w:szCs w:val="21"/>
        </w:rPr>
        <w:t>OPEC</w:t>
      </w:r>
      <w:r>
        <w:rPr>
          <w:szCs w:val="21"/>
        </w:rPr>
        <w:t>原油产量和出口双双录得增加，市场再度怀疑俄罗斯会议上沙特为力保油价而向市场许诺的空头支票能否兑现，油价随之迎来重挫，而后</w:t>
      </w:r>
      <w:r>
        <w:rPr>
          <w:szCs w:val="21"/>
        </w:rPr>
        <w:t>EIA</w:t>
      </w:r>
      <w:r>
        <w:rPr>
          <w:szCs w:val="21"/>
        </w:rPr>
        <w:t>汽油需求强劲和美元走弱及时拉涨油价回暖。目前市场多头仍占据主导，而看多氛围在逐渐淡化。</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26607D" w:rsidP="005258BC">
      <w:pPr>
        <w:widowControl/>
        <w:spacing w:line="360" w:lineRule="auto"/>
        <w:jc w:val="left"/>
        <w:rPr>
          <w:rFonts w:ascii="黑体" w:eastAsia="黑体" w:hAnsi="宋体"/>
          <w:bCs/>
          <w:color w:val="000000"/>
          <w:szCs w:val="21"/>
          <w:lang w:val="zh-CN"/>
        </w:rPr>
      </w:pPr>
      <w:r w:rsidRPr="0026607D">
        <w:rPr>
          <w:rFonts w:ascii="黑体" w:eastAsia="黑体" w:hAnsi="宋体"/>
          <w:bCs/>
          <w:color w:val="000000"/>
          <w:szCs w:val="21"/>
          <w:lang w:val="zh-CN"/>
        </w:rPr>
        <w:drawing>
          <wp:inline distT="0" distB="0" distL="0" distR="0">
            <wp:extent cx="6437055" cy="2766796"/>
            <wp:effectExtent l="19050" t="0" r="1845" b="0"/>
            <wp:docPr id="17" name="图片 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6435344" cy="2766060"/>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277541" w:rsidRPr="002D4AF6" w:rsidRDefault="00A3511C"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lastRenderedPageBreak/>
        <w:t>近期动力煤行情高位震荡，原料端对甲醇的支撑力度偏强</w:t>
      </w:r>
      <w:r w:rsidR="005258BC">
        <w:rPr>
          <w:rFonts w:ascii="STXihei" w:hAnsi="STXihei" w:cs="STXihei" w:hint="eastAsia"/>
          <w:color w:val="000000"/>
          <w:kern w:val="0"/>
          <w:szCs w:val="21"/>
        </w:rPr>
        <w:t>。</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A3511C" w:rsidP="00E8496D">
      <w:pPr>
        <w:widowControl/>
        <w:spacing w:line="360" w:lineRule="auto"/>
        <w:jc w:val="left"/>
        <w:rPr>
          <w:rFonts w:ascii="宋体" w:hAnsi="宋体" w:cs="Arial"/>
          <w:b/>
          <w:color w:val="0070C0"/>
          <w:kern w:val="0"/>
          <w:sz w:val="28"/>
          <w:szCs w:val="28"/>
        </w:rPr>
      </w:pPr>
      <w:r w:rsidRPr="00A3511C">
        <w:rPr>
          <w:rFonts w:ascii="宋体" w:hAnsi="宋体" w:cs="Arial"/>
          <w:b/>
          <w:color w:val="0070C0"/>
          <w:kern w:val="0"/>
          <w:sz w:val="28"/>
          <w:szCs w:val="28"/>
        </w:rPr>
        <w:drawing>
          <wp:inline distT="0" distB="0" distL="0" distR="0">
            <wp:extent cx="6347244" cy="2765667"/>
            <wp:effectExtent l="19050" t="0" r="0" b="0"/>
            <wp:docPr id="18" name="图片 2"/>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6348147" cy="276606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213F4C" w:rsidRDefault="00A3511C" w:rsidP="00713078">
      <w:pPr>
        <w:autoSpaceDE w:val="0"/>
        <w:autoSpaceDN w:val="0"/>
        <w:adjustRightInd w:val="0"/>
        <w:spacing w:line="360" w:lineRule="auto"/>
        <w:ind w:firstLineChars="200" w:firstLine="420"/>
        <w:jc w:val="left"/>
        <w:rPr>
          <w:szCs w:val="21"/>
        </w:rPr>
      </w:pPr>
      <w:r>
        <w:rPr>
          <w:szCs w:val="21"/>
        </w:rPr>
        <w:t>受到期货持续拉高、伊朗</w:t>
      </w:r>
      <w:r>
        <w:rPr>
          <w:rFonts w:ascii="Calibri" w:hAnsi="Calibri" w:cs="Calibri"/>
          <w:szCs w:val="21"/>
        </w:rPr>
        <w:t>ZPC</w:t>
      </w:r>
      <w:r>
        <w:rPr>
          <w:szCs w:val="21"/>
        </w:rPr>
        <w:t>意外停车检修和太仓封航等等多重因素共振，本周沿海甲醇市场逆势上扬。有货者伺机做多，低价难寻且部分重要贸易商和下游适量补空，周内批量现货大中单成交重心连续上移。周后期，场内交投气氛略显胶着，高位受到场内业者抵触和质疑。纸货方面，逢高沽空、逢低补货以及期现货对套操作为主，</w:t>
      </w:r>
      <w:r>
        <w:rPr>
          <w:rFonts w:ascii="Calibri" w:hAnsi="Calibri" w:cs="Calibri"/>
          <w:szCs w:val="21"/>
        </w:rPr>
        <w:t>9</w:t>
      </w:r>
      <w:r>
        <w:rPr>
          <w:szCs w:val="21"/>
        </w:rPr>
        <w:t>月份纸货成交放量明显多于</w:t>
      </w:r>
      <w:r>
        <w:rPr>
          <w:rFonts w:ascii="Calibri" w:hAnsi="Calibri" w:cs="Calibri"/>
          <w:szCs w:val="21"/>
        </w:rPr>
        <w:t>8</w:t>
      </w:r>
      <w:r>
        <w:rPr>
          <w:szCs w:val="21"/>
        </w:rPr>
        <w:t>月份纸货放量。截至周四，江苏本周均价在</w:t>
      </w:r>
      <w:r>
        <w:rPr>
          <w:rFonts w:ascii="Calibri" w:hAnsi="Calibri" w:cs="Calibri"/>
          <w:szCs w:val="21"/>
        </w:rPr>
        <w:t>2396</w:t>
      </w:r>
      <w:r>
        <w:rPr>
          <w:szCs w:val="21"/>
        </w:rPr>
        <w:t>元</w:t>
      </w:r>
      <w:r>
        <w:rPr>
          <w:rFonts w:ascii="Calibri" w:hAnsi="Calibri" w:cs="Calibri"/>
          <w:szCs w:val="21"/>
        </w:rPr>
        <w:t>/</w:t>
      </w:r>
      <w:r>
        <w:rPr>
          <w:szCs w:val="21"/>
        </w:rPr>
        <w:t>吨，环比下降</w:t>
      </w:r>
      <w:r>
        <w:rPr>
          <w:rFonts w:ascii="Calibri" w:hAnsi="Calibri" w:cs="Calibri"/>
          <w:szCs w:val="21"/>
        </w:rPr>
        <w:t>0.87%</w:t>
      </w:r>
      <w:r>
        <w:rPr>
          <w:szCs w:val="21"/>
        </w:rPr>
        <w:t>；华南均价在</w:t>
      </w:r>
      <w:r>
        <w:rPr>
          <w:rFonts w:ascii="Calibri" w:hAnsi="Calibri" w:cs="Calibri"/>
          <w:szCs w:val="21"/>
        </w:rPr>
        <w:t>2414</w:t>
      </w:r>
      <w:r>
        <w:rPr>
          <w:szCs w:val="21"/>
        </w:rPr>
        <w:t>元</w:t>
      </w:r>
      <w:r>
        <w:rPr>
          <w:rFonts w:ascii="Calibri" w:hAnsi="Calibri" w:cs="Calibri"/>
          <w:szCs w:val="21"/>
        </w:rPr>
        <w:t>/</w:t>
      </w:r>
      <w:r>
        <w:rPr>
          <w:szCs w:val="21"/>
        </w:rPr>
        <w:t>吨，环比减少</w:t>
      </w:r>
      <w:r>
        <w:rPr>
          <w:rFonts w:ascii="Calibri" w:hAnsi="Calibri" w:cs="Calibri"/>
          <w:szCs w:val="21"/>
        </w:rPr>
        <w:t>0.54%</w:t>
      </w:r>
      <w:r>
        <w:rPr>
          <w:szCs w:val="21"/>
        </w:rPr>
        <w:t>。</w:t>
      </w:r>
    </w:p>
    <w:p w:rsidR="009E1B42" w:rsidRPr="00713078" w:rsidRDefault="00A3511C" w:rsidP="00713078">
      <w:pPr>
        <w:autoSpaceDE w:val="0"/>
        <w:autoSpaceDN w:val="0"/>
        <w:adjustRightInd w:val="0"/>
        <w:spacing w:line="360" w:lineRule="auto"/>
        <w:ind w:firstLineChars="200" w:firstLine="420"/>
        <w:jc w:val="left"/>
        <w:rPr>
          <w:szCs w:val="21"/>
        </w:rPr>
      </w:pPr>
      <w:r>
        <w:rPr>
          <w:szCs w:val="21"/>
        </w:rPr>
        <w:t>本周内地甲醇市场稳中有升。周内河北传统下游阶段性补货导致西北主产区出货尚可，加之部分供给烯烃，导致主产区企业库存偏低。山东贸易商、下游库存偏低导致本周开始阶段性补货，交投气氛有所回升，但部分报价上移后，成交量减少。河南部分前期合同出货偏弱，本周下游商谈回暖部分厂家报价上移，但持货商仍谨慎看涨。</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A3511C" w:rsidTr="00443C09">
        <w:trPr>
          <w:cnfStyle w:val="000000100000"/>
        </w:trPr>
        <w:tc>
          <w:tcPr>
            <w:cnfStyle w:val="001000000000"/>
            <w:tcW w:w="3474" w:type="dxa"/>
          </w:tcPr>
          <w:p w:rsidR="00A3511C" w:rsidRDefault="00A3511C"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A3511C" w:rsidRDefault="00A3511C" w:rsidP="002403E6">
            <w:pPr>
              <w:widowControl/>
              <w:spacing w:line="360" w:lineRule="auto"/>
              <w:jc w:val="center"/>
              <w:cnfStyle w:val="000000100000"/>
              <w:rPr>
                <w:rFonts w:ascii="宋体" w:hAnsi="宋体" w:cs="Arial"/>
                <w:kern w:val="0"/>
                <w:szCs w:val="21"/>
              </w:rPr>
            </w:pPr>
            <w:r>
              <w:rPr>
                <w:rFonts w:ascii="宋体" w:hAnsi="宋体" w:cs="Arial" w:hint="eastAsia"/>
                <w:kern w:val="0"/>
                <w:szCs w:val="21"/>
              </w:rPr>
              <w:t>2460</w:t>
            </w:r>
          </w:p>
        </w:tc>
        <w:tc>
          <w:tcPr>
            <w:tcW w:w="3474" w:type="dxa"/>
          </w:tcPr>
          <w:p w:rsidR="00A3511C" w:rsidRDefault="00A3511C" w:rsidP="00BC2AB2">
            <w:pPr>
              <w:widowControl/>
              <w:spacing w:line="360" w:lineRule="auto"/>
              <w:jc w:val="center"/>
              <w:cnfStyle w:val="000000100000"/>
              <w:rPr>
                <w:rFonts w:ascii="宋体" w:hAnsi="宋体" w:cs="Arial"/>
                <w:kern w:val="0"/>
                <w:szCs w:val="21"/>
              </w:rPr>
            </w:pPr>
            <w:r>
              <w:rPr>
                <w:rFonts w:ascii="宋体" w:hAnsi="宋体" w:cs="Arial" w:hint="eastAsia"/>
                <w:kern w:val="0"/>
                <w:szCs w:val="21"/>
              </w:rPr>
              <w:t>2365</w:t>
            </w:r>
          </w:p>
        </w:tc>
      </w:tr>
      <w:tr w:rsidR="00A3511C" w:rsidTr="00443C09">
        <w:trPr>
          <w:cnfStyle w:val="000000010000"/>
        </w:trPr>
        <w:tc>
          <w:tcPr>
            <w:cnfStyle w:val="001000000000"/>
            <w:tcW w:w="3474" w:type="dxa"/>
          </w:tcPr>
          <w:p w:rsidR="00A3511C" w:rsidRDefault="00A3511C"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A3511C" w:rsidRDefault="00A3511C" w:rsidP="00443C09">
            <w:pPr>
              <w:widowControl/>
              <w:spacing w:line="360" w:lineRule="auto"/>
              <w:jc w:val="center"/>
              <w:cnfStyle w:val="000000010000"/>
              <w:rPr>
                <w:rFonts w:ascii="宋体" w:hAnsi="宋体" w:cs="Arial"/>
                <w:kern w:val="0"/>
                <w:szCs w:val="21"/>
              </w:rPr>
            </w:pPr>
            <w:r>
              <w:rPr>
                <w:rFonts w:ascii="宋体" w:hAnsi="宋体" w:cs="Arial" w:hint="eastAsia"/>
                <w:kern w:val="0"/>
                <w:szCs w:val="21"/>
              </w:rPr>
              <w:t>2525</w:t>
            </w:r>
          </w:p>
        </w:tc>
        <w:tc>
          <w:tcPr>
            <w:tcW w:w="3474" w:type="dxa"/>
          </w:tcPr>
          <w:p w:rsidR="00A3511C" w:rsidRDefault="00A3511C" w:rsidP="00BC2AB2">
            <w:pPr>
              <w:widowControl/>
              <w:spacing w:line="360" w:lineRule="auto"/>
              <w:jc w:val="center"/>
              <w:cnfStyle w:val="000000010000"/>
              <w:rPr>
                <w:rFonts w:ascii="宋体" w:hAnsi="宋体" w:cs="Arial"/>
                <w:kern w:val="0"/>
                <w:szCs w:val="21"/>
              </w:rPr>
            </w:pPr>
            <w:r>
              <w:rPr>
                <w:rFonts w:ascii="宋体" w:hAnsi="宋体" w:cs="Arial" w:hint="eastAsia"/>
                <w:kern w:val="0"/>
                <w:szCs w:val="21"/>
              </w:rPr>
              <w:t>2505</w:t>
            </w:r>
          </w:p>
        </w:tc>
      </w:tr>
      <w:tr w:rsidR="00A3511C" w:rsidTr="00443C09">
        <w:trPr>
          <w:cnfStyle w:val="000000100000"/>
        </w:trPr>
        <w:tc>
          <w:tcPr>
            <w:cnfStyle w:val="001000000000"/>
            <w:tcW w:w="3474" w:type="dxa"/>
          </w:tcPr>
          <w:p w:rsidR="00A3511C" w:rsidRDefault="00A3511C"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A3511C" w:rsidRDefault="00A3511C" w:rsidP="00507C0C">
            <w:pPr>
              <w:widowControl/>
              <w:spacing w:line="360" w:lineRule="auto"/>
              <w:jc w:val="center"/>
              <w:cnfStyle w:val="000000100000"/>
              <w:rPr>
                <w:rFonts w:ascii="宋体" w:hAnsi="宋体" w:cs="Arial"/>
                <w:kern w:val="0"/>
                <w:szCs w:val="21"/>
              </w:rPr>
            </w:pPr>
            <w:r>
              <w:rPr>
                <w:rFonts w:ascii="宋体" w:hAnsi="宋体" w:cs="Arial" w:hint="eastAsia"/>
                <w:kern w:val="0"/>
                <w:szCs w:val="21"/>
              </w:rPr>
              <w:t>2440</w:t>
            </w:r>
          </w:p>
        </w:tc>
        <w:tc>
          <w:tcPr>
            <w:tcW w:w="3474" w:type="dxa"/>
          </w:tcPr>
          <w:p w:rsidR="00A3511C" w:rsidRDefault="00A3511C" w:rsidP="00BC2AB2">
            <w:pPr>
              <w:widowControl/>
              <w:spacing w:line="360" w:lineRule="auto"/>
              <w:jc w:val="center"/>
              <w:cnfStyle w:val="000000100000"/>
              <w:rPr>
                <w:rFonts w:ascii="宋体" w:hAnsi="宋体" w:cs="Arial"/>
                <w:kern w:val="0"/>
                <w:szCs w:val="21"/>
              </w:rPr>
            </w:pPr>
            <w:r>
              <w:rPr>
                <w:rFonts w:ascii="宋体" w:hAnsi="宋体" w:cs="Arial" w:hint="eastAsia"/>
                <w:kern w:val="0"/>
                <w:szCs w:val="21"/>
              </w:rPr>
              <w:t>2370</w:t>
            </w:r>
          </w:p>
        </w:tc>
      </w:tr>
      <w:tr w:rsidR="00A3511C" w:rsidTr="00443C09">
        <w:trPr>
          <w:cnfStyle w:val="000000010000"/>
        </w:trPr>
        <w:tc>
          <w:tcPr>
            <w:cnfStyle w:val="001000000000"/>
            <w:tcW w:w="3474" w:type="dxa"/>
          </w:tcPr>
          <w:p w:rsidR="00A3511C" w:rsidRDefault="00A3511C"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A3511C" w:rsidRDefault="00A3511C"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2205</w:t>
            </w:r>
          </w:p>
        </w:tc>
        <w:tc>
          <w:tcPr>
            <w:tcW w:w="3474" w:type="dxa"/>
          </w:tcPr>
          <w:p w:rsidR="00A3511C" w:rsidRDefault="00A3511C" w:rsidP="00BC2AB2">
            <w:pPr>
              <w:widowControl/>
              <w:spacing w:line="360" w:lineRule="auto"/>
              <w:jc w:val="center"/>
              <w:cnfStyle w:val="000000010000"/>
              <w:rPr>
                <w:rFonts w:ascii="宋体" w:hAnsi="宋体" w:cs="Arial"/>
                <w:kern w:val="0"/>
                <w:szCs w:val="21"/>
              </w:rPr>
            </w:pPr>
            <w:r>
              <w:rPr>
                <w:rFonts w:ascii="宋体" w:hAnsi="宋体" w:cs="Arial" w:hint="eastAsia"/>
                <w:kern w:val="0"/>
                <w:szCs w:val="21"/>
              </w:rPr>
              <w:t>2170</w:t>
            </w:r>
          </w:p>
        </w:tc>
      </w:tr>
      <w:tr w:rsidR="00A3511C" w:rsidTr="00443C09">
        <w:trPr>
          <w:cnfStyle w:val="000000100000"/>
        </w:trPr>
        <w:tc>
          <w:tcPr>
            <w:cnfStyle w:val="001000000000"/>
            <w:tcW w:w="3474" w:type="dxa"/>
          </w:tcPr>
          <w:p w:rsidR="00A3511C" w:rsidRDefault="00A3511C"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A3511C" w:rsidRDefault="00A3511C" w:rsidP="00450246">
            <w:pPr>
              <w:widowControl/>
              <w:spacing w:line="360" w:lineRule="auto"/>
              <w:jc w:val="center"/>
              <w:cnfStyle w:val="000000100000"/>
              <w:rPr>
                <w:rFonts w:ascii="宋体" w:hAnsi="宋体" w:cs="Arial"/>
                <w:kern w:val="0"/>
                <w:szCs w:val="21"/>
              </w:rPr>
            </w:pPr>
            <w:r>
              <w:rPr>
                <w:rFonts w:ascii="宋体" w:hAnsi="宋体" w:cs="Arial" w:hint="eastAsia"/>
                <w:kern w:val="0"/>
                <w:szCs w:val="21"/>
              </w:rPr>
              <w:t>1970</w:t>
            </w:r>
          </w:p>
        </w:tc>
        <w:tc>
          <w:tcPr>
            <w:tcW w:w="3474" w:type="dxa"/>
          </w:tcPr>
          <w:p w:rsidR="00A3511C" w:rsidRDefault="00A3511C" w:rsidP="00BC2AB2">
            <w:pPr>
              <w:widowControl/>
              <w:spacing w:line="360" w:lineRule="auto"/>
              <w:jc w:val="center"/>
              <w:cnfStyle w:val="000000100000"/>
              <w:rPr>
                <w:rFonts w:ascii="宋体" w:hAnsi="宋体" w:cs="Arial"/>
                <w:kern w:val="0"/>
                <w:szCs w:val="21"/>
              </w:rPr>
            </w:pPr>
            <w:r>
              <w:rPr>
                <w:rFonts w:ascii="宋体" w:hAnsi="宋体" w:cs="Arial" w:hint="eastAsia"/>
                <w:kern w:val="0"/>
                <w:szCs w:val="21"/>
              </w:rPr>
              <w:t>1950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lastRenderedPageBreak/>
        <w:t>区域价差：</w:t>
      </w:r>
    </w:p>
    <w:p w:rsidR="00682AB2" w:rsidRDefault="00D507CA" w:rsidP="00AE4798">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从区域价差以及基差情况来看，</w:t>
      </w:r>
      <w:r w:rsidR="00567BBE">
        <w:rPr>
          <w:rFonts w:ascii="宋体" w:hAnsi="宋体" w:cs="Arial" w:hint="eastAsia"/>
          <w:kern w:val="0"/>
          <w:szCs w:val="21"/>
        </w:rPr>
        <w:t>江苏山东价差已经到了</w:t>
      </w:r>
      <w:r w:rsidR="00213F4C">
        <w:rPr>
          <w:rFonts w:ascii="宋体" w:hAnsi="宋体" w:cs="Arial" w:hint="eastAsia"/>
          <w:kern w:val="0"/>
          <w:szCs w:val="21"/>
        </w:rPr>
        <w:t>2</w:t>
      </w:r>
      <w:r w:rsidR="00567BBE">
        <w:rPr>
          <w:rFonts w:ascii="宋体" w:hAnsi="宋体" w:cs="Arial" w:hint="eastAsia"/>
          <w:kern w:val="0"/>
          <w:szCs w:val="21"/>
        </w:rPr>
        <w:t>00元以上</w:t>
      </w:r>
      <w:r w:rsidR="000C2E69">
        <w:rPr>
          <w:rFonts w:ascii="宋体" w:hAnsi="宋体" w:cs="Arial" w:hint="eastAsia"/>
          <w:kern w:val="0"/>
          <w:szCs w:val="21"/>
        </w:rPr>
        <w:t>，</w:t>
      </w:r>
      <w:r w:rsidR="00C62DB2">
        <w:rPr>
          <w:rFonts w:ascii="宋体" w:hAnsi="宋体" w:cs="Arial" w:hint="eastAsia"/>
          <w:kern w:val="0"/>
          <w:szCs w:val="21"/>
        </w:rPr>
        <w:t>江苏内蒙价差也逐渐拉开，套利窗口打开，后期内地货源对港口可能产生冲击</w:t>
      </w:r>
      <w:r w:rsidR="00955AB4">
        <w:rPr>
          <w:rFonts w:ascii="宋体" w:hAnsi="宋体" w:cs="Arial" w:hint="eastAsia"/>
          <w:kern w:val="0"/>
          <w:szCs w:val="21"/>
        </w:rPr>
        <w:t>。从基差情况来看，</w:t>
      </w:r>
      <w:r w:rsidR="00213F4C">
        <w:rPr>
          <w:rFonts w:ascii="宋体" w:hAnsi="宋体" w:cs="Arial" w:hint="eastAsia"/>
          <w:kern w:val="0"/>
          <w:szCs w:val="21"/>
        </w:rPr>
        <w:t>近期基差走弱</w:t>
      </w:r>
      <w:r w:rsidR="00E92FE4">
        <w:rPr>
          <w:rFonts w:ascii="宋体" w:hAnsi="宋体" w:cs="Arial" w:hint="eastAsia"/>
          <w:kern w:val="0"/>
          <w:szCs w:val="21"/>
        </w:rPr>
        <w:t>，</w:t>
      </w:r>
      <w:r w:rsidR="00213F4C">
        <w:rPr>
          <w:rFonts w:ascii="宋体" w:hAnsi="宋体" w:cs="Arial" w:hint="eastAsia"/>
          <w:kern w:val="0"/>
          <w:szCs w:val="21"/>
        </w:rPr>
        <w:t>现货基本与期货平水</w:t>
      </w:r>
      <w:r w:rsidR="00B37C32">
        <w:rPr>
          <w:rFonts w:ascii="宋体" w:hAnsi="宋体" w:cs="Arial" w:hint="eastAsia"/>
          <w:kern w:val="0"/>
          <w:szCs w:val="21"/>
        </w:rPr>
        <w:t>。</w:t>
      </w:r>
    </w:p>
    <w:p w:rsidR="0029112E" w:rsidRDefault="00A3511C" w:rsidP="001D5409">
      <w:pPr>
        <w:widowControl/>
        <w:spacing w:line="360" w:lineRule="auto"/>
        <w:jc w:val="left"/>
        <w:rPr>
          <w:rFonts w:ascii="宋体" w:hAnsi="宋体" w:cs="Arial"/>
          <w:kern w:val="0"/>
          <w:szCs w:val="21"/>
        </w:rPr>
      </w:pPr>
      <w:r w:rsidRPr="00A3511C">
        <w:rPr>
          <w:rFonts w:ascii="宋体" w:hAnsi="宋体" w:cs="Arial"/>
          <w:kern w:val="0"/>
          <w:szCs w:val="21"/>
        </w:rPr>
        <w:drawing>
          <wp:inline distT="0" distB="0" distL="0" distR="0">
            <wp:extent cx="6347244" cy="2225615"/>
            <wp:effectExtent l="19050" t="0" r="0" b="0"/>
            <wp:docPr id="19" name="图片 3"/>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6345556" cy="2225023"/>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A3511C" w:rsidTr="00682AB2">
        <w:trPr>
          <w:cnfStyle w:val="000000100000"/>
        </w:trPr>
        <w:tc>
          <w:tcPr>
            <w:cnfStyle w:val="001000000000"/>
            <w:tcW w:w="3474" w:type="dxa"/>
          </w:tcPr>
          <w:p w:rsidR="00A3511C" w:rsidRDefault="00A3511C"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A3511C" w:rsidRDefault="00A3511C" w:rsidP="002821C5">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43.7</w:t>
            </w:r>
          </w:p>
        </w:tc>
        <w:tc>
          <w:tcPr>
            <w:tcW w:w="3474" w:type="dxa"/>
          </w:tcPr>
          <w:p w:rsidR="00A3511C" w:rsidRDefault="00A3511C" w:rsidP="00BC2AB2">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44.1</w:t>
            </w:r>
          </w:p>
        </w:tc>
      </w:tr>
      <w:tr w:rsidR="00A3511C" w:rsidTr="00682AB2">
        <w:trPr>
          <w:cnfStyle w:val="000000010000"/>
        </w:trPr>
        <w:tc>
          <w:tcPr>
            <w:cnfStyle w:val="001000000000"/>
            <w:tcW w:w="3474" w:type="dxa"/>
          </w:tcPr>
          <w:p w:rsidR="00A3511C" w:rsidRDefault="00A3511C"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A3511C" w:rsidRDefault="007A6035" w:rsidP="00FF40A9">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10.7</w:t>
            </w:r>
          </w:p>
        </w:tc>
        <w:tc>
          <w:tcPr>
            <w:tcW w:w="3474" w:type="dxa"/>
          </w:tcPr>
          <w:p w:rsidR="00A3511C" w:rsidRDefault="007A6035" w:rsidP="00BC2AB2">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10.85</w:t>
            </w:r>
          </w:p>
        </w:tc>
      </w:tr>
      <w:tr w:rsidR="00A3511C" w:rsidTr="00682AB2">
        <w:trPr>
          <w:cnfStyle w:val="000000100000"/>
        </w:trPr>
        <w:tc>
          <w:tcPr>
            <w:cnfStyle w:val="001000000000"/>
            <w:tcW w:w="3474" w:type="dxa"/>
          </w:tcPr>
          <w:p w:rsidR="00A3511C" w:rsidRDefault="00A3511C"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A3511C" w:rsidRDefault="007A6035" w:rsidP="00136257">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17.8</w:t>
            </w:r>
          </w:p>
        </w:tc>
        <w:tc>
          <w:tcPr>
            <w:tcW w:w="3474" w:type="dxa"/>
          </w:tcPr>
          <w:p w:rsidR="00A3511C" w:rsidRDefault="007A6035" w:rsidP="00BC2AB2">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17.61</w:t>
            </w:r>
          </w:p>
        </w:tc>
      </w:tr>
      <w:tr w:rsidR="00A3511C" w:rsidTr="00682AB2">
        <w:trPr>
          <w:cnfStyle w:val="000000010000"/>
        </w:trPr>
        <w:tc>
          <w:tcPr>
            <w:cnfStyle w:val="001000000000"/>
            <w:tcW w:w="3474" w:type="dxa"/>
          </w:tcPr>
          <w:p w:rsidR="00A3511C" w:rsidRDefault="00A3511C"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A3511C" w:rsidRDefault="00A3511C" w:rsidP="007A6035">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w:t>
            </w:r>
            <w:r w:rsidR="007A6035">
              <w:rPr>
                <w:rFonts w:ascii="宋体" w:hAnsi="宋体" w:hint="eastAsia"/>
                <w:bCs/>
                <w:color w:val="000000"/>
                <w:szCs w:val="21"/>
                <w:lang w:val="zh-CN"/>
              </w:rPr>
              <w:t>2.2</w:t>
            </w:r>
          </w:p>
        </w:tc>
        <w:tc>
          <w:tcPr>
            <w:tcW w:w="3474" w:type="dxa"/>
          </w:tcPr>
          <w:p w:rsidR="00A3511C" w:rsidRDefault="00A3511C" w:rsidP="007A6035">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w:t>
            </w:r>
            <w:r w:rsidR="007A6035">
              <w:rPr>
                <w:rFonts w:ascii="宋体" w:hAnsi="宋体" w:hint="eastAsia"/>
                <w:bCs/>
                <w:color w:val="000000"/>
                <w:szCs w:val="21"/>
                <w:lang w:val="zh-CN"/>
              </w:rPr>
              <w:t>2.56</w:t>
            </w:r>
          </w:p>
        </w:tc>
      </w:tr>
    </w:tbl>
    <w:p w:rsidR="00443C09" w:rsidRDefault="007A6035" w:rsidP="00E8496D">
      <w:pPr>
        <w:widowControl/>
        <w:spacing w:line="360" w:lineRule="auto"/>
        <w:jc w:val="left"/>
        <w:rPr>
          <w:rFonts w:ascii="宋体" w:hAnsi="宋体" w:cs="Arial"/>
          <w:kern w:val="0"/>
          <w:szCs w:val="21"/>
        </w:rPr>
      </w:pPr>
      <w:r w:rsidRPr="007A6035">
        <w:rPr>
          <w:rFonts w:ascii="宋体" w:hAnsi="宋体" w:cs="Arial"/>
          <w:kern w:val="0"/>
          <w:szCs w:val="21"/>
        </w:rPr>
        <w:drawing>
          <wp:inline distT="0" distB="0" distL="0" distR="0">
            <wp:extent cx="6485267" cy="2475781"/>
            <wp:effectExtent l="19050" t="0" r="0" b="0"/>
            <wp:docPr id="21" name="图片 4"/>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6499333" cy="2481151"/>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Pr="00713078" w:rsidRDefault="00136257" w:rsidP="00713078">
      <w:pPr>
        <w:autoSpaceDE w:val="0"/>
        <w:autoSpaceDN w:val="0"/>
        <w:adjustRightInd w:val="0"/>
        <w:spacing w:line="360" w:lineRule="auto"/>
        <w:ind w:firstLineChars="200" w:firstLine="420"/>
        <w:jc w:val="left"/>
        <w:rPr>
          <w:rFonts w:ascii="宋体" w:hAnsi="宋体" w:cs="Arial"/>
          <w:kern w:val="0"/>
          <w:szCs w:val="21"/>
        </w:rPr>
      </w:pPr>
      <w:r>
        <w:rPr>
          <w:rFonts w:hint="eastAsia"/>
          <w:szCs w:val="21"/>
        </w:rPr>
        <w:lastRenderedPageBreak/>
        <w:t>本周</w:t>
      </w:r>
      <w:r w:rsidR="007A6035">
        <w:rPr>
          <w:rFonts w:ascii="SimSun" w:hAnsi="SimSun" w:cs="SimSun"/>
          <w:szCs w:val="21"/>
        </w:rPr>
        <w:t>，江苏甲醇库存在</w:t>
      </w:r>
      <w:r w:rsidR="007A6035">
        <w:rPr>
          <w:szCs w:val="21"/>
        </w:rPr>
        <w:t>43.70</w:t>
      </w:r>
      <w:r w:rsidR="007A6035">
        <w:rPr>
          <w:rFonts w:ascii="SimSun" w:hAnsi="SimSun" w:cs="SimSun"/>
          <w:szCs w:val="21"/>
        </w:rPr>
        <w:t>万吨（不加连云港地区甲醇库存），较</w:t>
      </w:r>
      <w:r w:rsidR="007A6035">
        <w:rPr>
          <w:rFonts w:hint="eastAsia"/>
          <w:szCs w:val="21"/>
        </w:rPr>
        <w:t>上周</w:t>
      </w:r>
      <w:r w:rsidR="007A6035">
        <w:rPr>
          <w:rFonts w:ascii="SimSun" w:hAnsi="SimSun" w:cs="SimSun"/>
          <w:szCs w:val="21"/>
        </w:rPr>
        <w:t>江苏甲醇库存下降</w:t>
      </w:r>
      <w:r w:rsidR="007A6035">
        <w:rPr>
          <w:szCs w:val="21"/>
        </w:rPr>
        <w:t>1.22</w:t>
      </w:r>
      <w:r w:rsidR="007A6035">
        <w:rPr>
          <w:rFonts w:ascii="SimSun" w:hAnsi="SimSun" w:cs="SimSun"/>
          <w:szCs w:val="21"/>
        </w:rPr>
        <w:t>万吨，跌幅在</w:t>
      </w:r>
      <w:r w:rsidR="007A6035">
        <w:rPr>
          <w:szCs w:val="21"/>
        </w:rPr>
        <w:t>2.72%</w:t>
      </w:r>
      <w:r w:rsidR="007A6035">
        <w:rPr>
          <w:rFonts w:ascii="SimSun" w:hAnsi="SimSun" w:cs="SimSun"/>
          <w:szCs w:val="21"/>
        </w:rPr>
        <w:t>。其中太仓地区库存下降至</w:t>
      </w:r>
      <w:r w:rsidR="007A6035">
        <w:rPr>
          <w:szCs w:val="21"/>
        </w:rPr>
        <w:t>12.10</w:t>
      </w:r>
      <w:r w:rsidR="007A6035">
        <w:rPr>
          <w:rFonts w:ascii="SimSun" w:hAnsi="SimSun" w:cs="SimSun"/>
          <w:szCs w:val="21"/>
        </w:rPr>
        <w:t>万吨，张家港地区库存下降至</w:t>
      </w:r>
      <w:r w:rsidR="007A6035">
        <w:rPr>
          <w:szCs w:val="21"/>
        </w:rPr>
        <w:t>10.70</w:t>
      </w:r>
      <w:r w:rsidR="007A6035">
        <w:rPr>
          <w:rFonts w:ascii="SimSun" w:hAnsi="SimSun" w:cs="SimSun"/>
          <w:szCs w:val="21"/>
        </w:rPr>
        <w:t>万吨，江阴地区库存基本持平在</w:t>
      </w:r>
      <w:r w:rsidR="007A6035">
        <w:rPr>
          <w:szCs w:val="21"/>
        </w:rPr>
        <w:t>2</w:t>
      </w:r>
      <w:r w:rsidR="007A6035">
        <w:rPr>
          <w:rFonts w:ascii="SimSun" w:hAnsi="SimSun" w:cs="SimSun"/>
          <w:szCs w:val="21"/>
        </w:rPr>
        <w:t>万吨附近，常州地区库存略有走高至</w:t>
      </w:r>
      <w:r w:rsidR="007A6035">
        <w:rPr>
          <w:szCs w:val="21"/>
        </w:rPr>
        <w:t>4.60</w:t>
      </w:r>
      <w:r w:rsidR="007A6035">
        <w:rPr>
          <w:rFonts w:ascii="SimSun" w:hAnsi="SimSun" w:cs="SimSun"/>
          <w:szCs w:val="21"/>
        </w:rPr>
        <w:t>万吨，南通地区库存积极走高至</w:t>
      </w:r>
      <w:r w:rsidR="007A6035">
        <w:rPr>
          <w:szCs w:val="21"/>
        </w:rPr>
        <w:t>3.90</w:t>
      </w:r>
      <w:r w:rsidR="007A6035">
        <w:rPr>
          <w:rFonts w:ascii="SimSun" w:hAnsi="SimSun" w:cs="SimSun"/>
          <w:szCs w:val="21"/>
        </w:rPr>
        <w:t>万吨。从上周末至今太仓货源发往南京、浙江等地为主，但受到</w:t>
      </w:r>
      <w:r w:rsidR="007A6035">
        <w:rPr>
          <w:szCs w:val="21"/>
        </w:rPr>
        <w:t>7</w:t>
      </w:r>
      <w:r w:rsidR="007A6035">
        <w:rPr>
          <w:rFonts w:ascii="SimSun" w:hAnsi="SimSun" w:cs="SimSun"/>
          <w:szCs w:val="21"/>
        </w:rPr>
        <w:t>月</w:t>
      </w:r>
      <w:r w:rsidR="007A6035">
        <w:rPr>
          <w:szCs w:val="21"/>
        </w:rPr>
        <w:t>31</w:t>
      </w:r>
      <w:r w:rsidR="007A6035">
        <w:rPr>
          <w:rFonts w:ascii="SimSun" w:hAnsi="SimSun" w:cs="SimSun"/>
          <w:szCs w:val="21"/>
        </w:rPr>
        <w:t>日晚间，太仓辖区</w:t>
      </w:r>
      <w:r w:rsidR="007A6035">
        <w:rPr>
          <w:szCs w:val="21"/>
        </w:rPr>
        <w:t>#9-10</w:t>
      </w:r>
      <w:r w:rsidR="007A6035">
        <w:rPr>
          <w:rFonts w:ascii="SimSun" w:hAnsi="SimSun" w:cs="SimSun"/>
          <w:szCs w:val="21"/>
        </w:rPr>
        <w:t>浮附近有集装箱落水事件影响，太仓从</w:t>
      </w:r>
      <w:r w:rsidR="007A6035">
        <w:rPr>
          <w:szCs w:val="21"/>
        </w:rPr>
        <w:t>8</w:t>
      </w:r>
      <w:r w:rsidR="007A6035">
        <w:rPr>
          <w:rFonts w:ascii="SimSun" w:hAnsi="SimSun" w:cs="SimSun"/>
          <w:szCs w:val="21"/>
        </w:rPr>
        <w:t>月</w:t>
      </w:r>
      <w:r w:rsidR="007A6035">
        <w:rPr>
          <w:szCs w:val="21"/>
        </w:rPr>
        <w:t>1</w:t>
      </w:r>
      <w:r w:rsidR="007A6035">
        <w:rPr>
          <w:rFonts w:ascii="SimSun" w:hAnsi="SimSun" w:cs="SimSun"/>
          <w:szCs w:val="21"/>
        </w:rPr>
        <w:t>日至昨日</w:t>
      </w:r>
      <w:r w:rsidR="007A6035">
        <w:rPr>
          <w:szCs w:val="21"/>
        </w:rPr>
        <w:t>8</w:t>
      </w:r>
      <w:r w:rsidR="007A6035">
        <w:rPr>
          <w:rFonts w:ascii="SimSun" w:hAnsi="SimSun" w:cs="SimSun"/>
          <w:szCs w:val="21"/>
        </w:rPr>
        <w:t>月</w:t>
      </w:r>
      <w:r w:rsidR="007A6035">
        <w:rPr>
          <w:szCs w:val="21"/>
        </w:rPr>
        <w:t>2</w:t>
      </w:r>
      <w:r w:rsidR="007A6035">
        <w:rPr>
          <w:rFonts w:ascii="SimSun" w:hAnsi="SimSun" w:cs="SimSun"/>
          <w:szCs w:val="21"/>
        </w:rPr>
        <w:t>日太仓库区所有进出船只全面禁止作业（包括所有内河小型船舶），而至</w:t>
      </w:r>
      <w:r w:rsidR="007A6035">
        <w:rPr>
          <w:szCs w:val="21"/>
        </w:rPr>
        <w:t>8</w:t>
      </w:r>
      <w:r w:rsidR="007A6035">
        <w:rPr>
          <w:rFonts w:ascii="SimSun" w:hAnsi="SimSun" w:cs="SimSun"/>
          <w:szCs w:val="21"/>
        </w:rPr>
        <w:t>月</w:t>
      </w:r>
      <w:r w:rsidR="007A6035">
        <w:rPr>
          <w:szCs w:val="21"/>
        </w:rPr>
        <w:t>3</w:t>
      </w:r>
      <w:r w:rsidR="007A6035">
        <w:rPr>
          <w:rFonts w:ascii="SimSun" w:hAnsi="SimSun" w:cs="SimSun"/>
          <w:szCs w:val="21"/>
        </w:rPr>
        <w:t>日开始，太仓区域除散货、集装箱和车辆能正常放行以外，危化品船只、液化船只仍都禁止作业，故本周太仓进口船货到港卸货受到一定影响，周内太仓整体内贸小船发货受阻，仍多以车辆发货为主。</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7A6035" w:rsidP="001D5409">
      <w:pPr>
        <w:widowControl/>
        <w:spacing w:line="360" w:lineRule="auto"/>
        <w:jc w:val="left"/>
        <w:rPr>
          <w:rFonts w:ascii="宋体" w:hAnsi="宋体" w:cs="Arial"/>
          <w:b/>
          <w:color w:val="0070C0"/>
          <w:kern w:val="0"/>
          <w:sz w:val="28"/>
          <w:szCs w:val="28"/>
        </w:rPr>
      </w:pPr>
      <w:r w:rsidRPr="007A6035">
        <w:rPr>
          <w:rFonts w:ascii="宋体" w:hAnsi="宋体" w:cs="Arial"/>
          <w:b/>
          <w:color w:val="0070C0"/>
          <w:kern w:val="0"/>
          <w:sz w:val="28"/>
          <w:szCs w:val="28"/>
        </w:rPr>
        <w:drawing>
          <wp:inline distT="0" distB="0" distL="0" distR="0">
            <wp:extent cx="3146844" cy="1966823"/>
            <wp:effectExtent l="19050" t="0" r="0" b="0"/>
            <wp:docPr id="22" name="图片 5"/>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4"/>
                    <a:stretch>
                      <a:fillRect/>
                    </a:stretch>
                  </pic:blipFill>
                  <pic:spPr>
                    <a:xfrm>
                      <a:off x="0" y="0"/>
                      <a:ext cx="3146007" cy="1966300"/>
                    </a:xfrm>
                    <a:prstGeom prst="rect">
                      <a:avLst/>
                    </a:prstGeom>
                  </pic:spPr>
                </pic:pic>
              </a:graphicData>
            </a:graphic>
          </wp:inline>
        </w:drawing>
      </w:r>
      <w:r w:rsidRPr="007A6035">
        <w:rPr>
          <w:rFonts w:ascii="宋体" w:hAnsi="宋体" w:cs="Arial"/>
          <w:b/>
          <w:color w:val="0070C0"/>
          <w:kern w:val="0"/>
          <w:sz w:val="28"/>
          <w:szCs w:val="28"/>
        </w:rPr>
        <w:drawing>
          <wp:inline distT="0" distB="0" distL="0" distR="0">
            <wp:extent cx="3196063" cy="1966107"/>
            <wp:effectExtent l="19050" t="0" r="4337" b="0"/>
            <wp:docPr id="23" name="图片 6"/>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5"/>
                    <a:stretch>
                      <a:fillRect/>
                    </a:stretch>
                  </pic:blipFill>
                  <pic:spPr>
                    <a:xfrm>
                      <a:off x="0" y="0"/>
                      <a:ext cx="3197753" cy="1967147"/>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7A6035" w:rsidP="002C37ED">
      <w:pPr>
        <w:widowControl/>
        <w:spacing w:line="360" w:lineRule="auto"/>
        <w:ind w:firstLineChars="200" w:firstLine="420"/>
        <w:jc w:val="left"/>
        <w:rPr>
          <w:rFonts w:ascii="宋体" w:hAnsi="宋体" w:cs="Arial"/>
          <w:kern w:val="0"/>
          <w:szCs w:val="21"/>
        </w:rPr>
      </w:pPr>
      <w:r>
        <w:rPr>
          <w:szCs w:val="21"/>
        </w:rPr>
        <w:t>本周，外盘甲醇市场商谈重心上移，但实际成交寥寥无几。周初，主动递盘增多，但主动报盘有限，受到前期有货者多以提前销售避险，故近期可出货者积极缩减，仅有少数人士报盘在</w:t>
      </w:r>
      <w:r>
        <w:rPr>
          <w:szCs w:val="21"/>
        </w:rPr>
        <w:t>290-293</w:t>
      </w:r>
      <w:r>
        <w:rPr>
          <w:szCs w:val="21"/>
        </w:rPr>
        <w:t>美元</w:t>
      </w:r>
      <w:r>
        <w:rPr>
          <w:szCs w:val="21"/>
        </w:rPr>
        <w:t>/</w:t>
      </w:r>
      <w:r>
        <w:rPr>
          <w:szCs w:val="21"/>
        </w:rPr>
        <w:t>吨（</w:t>
      </w:r>
      <w:r>
        <w:rPr>
          <w:szCs w:val="21"/>
        </w:rPr>
        <w:t>8</w:t>
      </w:r>
      <w:r>
        <w:rPr>
          <w:szCs w:val="21"/>
        </w:rPr>
        <w:t>月份到港以及</w:t>
      </w:r>
      <w:r>
        <w:rPr>
          <w:szCs w:val="21"/>
        </w:rPr>
        <w:t>9</w:t>
      </w:r>
      <w:r>
        <w:rPr>
          <w:szCs w:val="21"/>
        </w:rPr>
        <w:t>月上中旬到港非伊朗船货），而</w:t>
      </w:r>
      <w:r>
        <w:rPr>
          <w:szCs w:val="21"/>
        </w:rPr>
        <w:t>8</w:t>
      </w:r>
      <w:r>
        <w:rPr>
          <w:szCs w:val="21"/>
        </w:rPr>
        <w:t>月份到港以及</w:t>
      </w:r>
      <w:r>
        <w:rPr>
          <w:szCs w:val="21"/>
        </w:rPr>
        <w:t>9</w:t>
      </w:r>
      <w:r>
        <w:rPr>
          <w:szCs w:val="21"/>
        </w:rPr>
        <w:t>月份到港进口船货少数报盘在</w:t>
      </w:r>
      <w:r>
        <w:rPr>
          <w:szCs w:val="21"/>
        </w:rPr>
        <w:t>+2.5%</w:t>
      </w:r>
      <w:r>
        <w:rPr>
          <w:szCs w:val="21"/>
        </w:rPr>
        <w:t>，买家主动递盘在</w:t>
      </w:r>
      <w:r>
        <w:rPr>
          <w:szCs w:val="21"/>
        </w:rPr>
        <w:t>280-285</w:t>
      </w:r>
      <w:r>
        <w:rPr>
          <w:szCs w:val="21"/>
        </w:rPr>
        <w:t>美元</w:t>
      </w:r>
      <w:r>
        <w:rPr>
          <w:szCs w:val="21"/>
        </w:rPr>
        <w:t>/</w:t>
      </w:r>
      <w:r>
        <w:rPr>
          <w:szCs w:val="21"/>
        </w:rPr>
        <w:t>吨，但周内明显缺乏固定价和公式价成交听闻。周后期，少数有货者固定价报盘在</w:t>
      </w:r>
      <w:r>
        <w:rPr>
          <w:szCs w:val="21"/>
        </w:rPr>
        <w:t>295-300</w:t>
      </w:r>
      <w:r>
        <w:rPr>
          <w:szCs w:val="21"/>
        </w:rPr>
        <w:t>美元</w:t>
      </w:r>
      <w:r>
        <w:rPr>
          <w:szCs w:val="21"/>
        </w:rPr>
        <w:t>/</w:t>
      </w:r>
      <w:r>
        <w:rPr>
          <w:szCs w:val="21"/>
        </w:rPr>
        <w:t>吨，买家主动递盘在</w:t>
      </w:r>
      <w:r>
        <w:rPr>
          <w:szCs w:val="21"/>
        </w:rPr>
        <w:t>285-289</w:t>
      </w:r>
      <w:r>
        <w:rPr>
          <w:szCs w:val="21"/>
        </w:rPr>
        <w:t>美元</w:t>
      </w:r>
      <w:r>
        <w:rPr>
          <w:szCs w:val="21"/>
        </w:rPr>
        <w:t>/</w:t>
      </w:r>
      <w:r>
        <w:rPr>
          <w:szCs w:val="21"/>
        </w:rPr>
        <w:t>吨（</w:t>
      </w:r>
      <w:r>
        <w:rPr>
          <w:szCs w:val="21"/>
        </w:rPr>
        <w:t>8</w:t>
      </w:r>
      <w:r>
        <w:rPr>
          <w:szCs w:val="21"/>
        </w:rPr>
        <w:t>月任意时间到港货物），而买家</w:t>
      </w:r>
      <w:r>
        <w:rPr>
          <w:szCs w:val="21"/>
        </w:rPr>
        <w:t>8</w:t>
      </w:r>
      <w:r>
        <w:rPr>
          <w:szCs w:val="21"/>
        </w:rPr>
        <w:t>月份到港的公式价递盘在</w:t>
      </w:r>
      <w:r>
        <w:rPr>
          <w:szCs w:val="21"/>
        </w:rPr>
        <w:t>+1.5%-2.3%</w:t>
      </w:r>
      <w:r>
        <w:rPr>
          <w:szCs w:val="21"/>
        </w:rPr>
        <w:t>。周内业者多愿意直接买入一口价而非公式价，毕竟固定价成本相对偏低。</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7A6035" w:rsidTr="0029112E">
        <w:trPr>
          <w:cnfStyle w:val="000000100000"/>
        </w:trPr>
        <w:tc>
          <w:tcPr>
            <w:cnfStyle w:val="001000000000"/>
            <w:tcW w:w="3474" w:type="dxa"/>
          </w:tcPr>
          <w:p w:rsidR="007A6035" w:rsidRDefault="007A6035"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7A6035" w:rsidRDefault="007A6035" w:rsidP="007A2F2F">
            <w:pPr>
              <w:widowControl/>
              <w:spacing w:line="360" w:lineRule="auto"/>
              <w:jc w:val="center"/>
              <w:cnfStyle w:val="000000100000"/>
              <w:rPr>
                <w:rFonts w:ascii="宋体" w:hAnsi="宋体" w:cs="Arial"/>
                <w:kern w:val="0"/>
                <w:szCs w:val="21"/>
              </w:rPr>
            </w:pPr>
            <w:r>
              <w:rPr>
                <w:rFonts w:ascii="宋体" w:hAnsi="宋体" w:cs="Arial" w:hint="eastAsia"/>
                <w:kern w:val="0"/>
                <w:szCs w:val="21"/>
              </w:rPr>
              <w:t>284</w:t>
            </w:r>
          </w:p>
        </w:tc>
        <w:tc>
          <w:tcPr>
            <w:tcW w:w="3474" w:type="dxa"/>
          </w:tcPr>
          <w:p w:rsidR="007A6035" w:rsidRDefault="007A6035" w:rsidP="00BC2AB2">
            <w:pPr>
              <w:widowControl/>
              <w:spacing w:line="360" w:lineRule="auto"/>
              <w:jc w:val="center"/>
              <w:cnfStyle w:val="000000100000"/>
              <w:rPr>
                <w:rFonts w:ascii="宋体" w:hAnsi="宋体" w:cs="Arial"/>
                <w:kern w:val="0"/>
                <w:szCs w:val="21"/>
              </w:rPr>
            </w:pPr>
            <w:r>
              <w:rPr>
                <w:rFonts w:ascii="宋体" w:hAnsi="宋体" w:cs="Arial" w:hint="eastAsia"/>
                <w:kern w:val="0"/>
                <w:szCs w:val="21"/>
              </w:rPr>
              <w:t>277</w:t>
            </w:r>
          </w:p>
        </w:tc>
      </w:tr>
      <w:tr w:rsidR="007A6035" w:rsidTr="0029112E">
        <w:trPr>
          <w:cnfStyle w:val="000000010000"/>
        </w:trPr>
        <w:tc>
          <w:tcPr>
            <w:cnfStyle w:val="001000000000"/>
            <w:tcW w:w="3474" w:type="dxa"/>
          </w:tcPr>
          <w:p w:rsidR="007A6035" w:rsidRDefault="007A6035"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7A6035" w:rsidRDefault="007A6035" w:rsidP="007876E4">
            <w:pPr>
              <w:widowControl/>
              <w:spacing w:line="360" w:lineRule="auto"/>
              <w:jc w:val="center"/>
              <w:cnfStyle w:val="000000010000"/>
              <w:rPr>
                <w:rFonts w:ascii="宋体" w:hAnsi="宋体" w:cs="Arial"/>
                <w:kern w:val="0"/>
                <w:szCs w:val="21"/>
              </w:rPr>
            </w:pPr>
            <w:r>
              <w:rPr>
                <w:rFonts w:ascii="宋体" w:hAnsi="宋体" w:cs="Arial" w:hint="eastAsia"/>
                <w:kern w:val="0"/>
                <w:szCs w:val="21"/>
              </w:rPr>
              <w:t>285</w:t>
            </w:r>
          </w:p>
        </w:tc>
        <w:tc>
          <w:tcPr>
            <w:tcW w:w="3474" w:type="dxa"/>
          </w:tcPr>
          <w:p w:rsidR="007A6035" w:rsidRDefault="007A6035" w:rsidP="00BC2AB2">
            <w:pPr>
              <w:widowControl/>
              <w:spacing w:line="360" w:lineRule="auto"/>
              <w:jc w:val="center"/>
              <w:cnfStyle w:val="000000010000"/>
              <w:rPr>
                <w:rFonts w:ascii="宋体" w:hAnsi="宋体" w:cs="Arial"/>
                <w:kern w:val="0"/>
                <w:szCs w:val="21"/>
              </w:rPr>
            </w:pPr>
            <w:r>
              <w:rPr>
                <w:rFonts w:ascii="宋体" w:hAnsi="宋体" w:cs="Arial" w:hint="eastAsia"/>
                <w:kern w:val="0"/>
                <w:szCs w:val="21"/>
              </w:rPr>
              <w:t>281</w:t>
            </w:r>
          </w:p>
        </w:tc>
      </w:tr>
      <w:tr w:rsidR="007A6035" w:rsidTr="0029112E">
        <w:trPr>
          <w:cnfStyle w:val="000000100000"/>
        </w:trPr>
        <w:tc>
          <w:tcPr>
            <w:cnfStyle w:val="001000000000"/>
            <w:tcW w:w="3474" w:type="dxa"/>
          </w:tcPr>
          <w:p w:rsidR="007A6035" w:rsidRDefault="007A6035"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7A6035" w:rsidRDefault="007A6035" w:rsidP="00426714">
            <w:pPr>
              <w:widowControl/>
              <w:spacing w:line="360" w:lineRule="auto"/>
              <w:jc w:val="center"/>
              <w:cnfStyle w:val="000000100000"/>
              <w:rPr>
                <w:rFonts w:ascii="宋体" w:hAnsi="宋体" w:cs="Arial"/>
                <w:kern w:val="0"/>
                <w:szCs w:val="21"/>
              </w:rPr>
            </w:pPr>
            <w:r>
              <w:rPr>
                <w:rFonts w:ascii="宋体" w:hAnsi="宋体" w:cs="Arial" w:hint="eastAsia"/>
                <w:kern w:val="0"/>
                <w:szCs w:val="21"/>
              </w:rPr>
              <w:t>294</w:t>
            </w:r>
          </w:p>
        </w:tc>
        <w:tc>
          <w:tcPr>
            <w:tcW w:w="3474" w:type="dxa"/>
          </w:tcPr>
          <w:p w:rsidR="007A6035" w:rsidRDefault="007A6035" w:rsidP="00BC2AB2">
            <w:pPr>
              <w:widowControl/>
              <w:spacing w:line="360" w:lineRule="auto"/>
              <w:jc w:val="center"/>
              <w:cnfStyle w:val="000000100000"/>
              <w:rPr>
                <w:rFonts w:ascii="宋体" w:hAnsi="宋体" w:cs="Arial"/>
                <w:kern w:val="0"/>
                <w:szCs w:val="21"/>
              </w:rPr>
            </w:pPr>
            <w:r>
              <w:rPr>
                <w:rFonts w:ascii="宋体" w:hAnsi="宋体" w:cs="Arial" w:hint="eastAsia"/>
                <w:kern w:val="0"/>
                <w:szCs w:val="21"/>
              </w:rPr>
              <w:t>294</w:t>
            </w:r>
          </w:p>
        </w:tc>
      </w:tr>
      <w:tr w:rsidR="007A6035" w:rsidTr="0029112E">
        <w:trPr>
          <w:cnfStyle w:val="000000010000"/>
        </w:trPr>
        <w:tc>
          <w:tcPr>
            <w:cnfStyle w:val="001000000000"/>
            <w:tcW w:w="3474" w:type="dxa"/>
          </w:tcPr>
          <w:p w:rsidR="007A6035" w:rsidRDefault="007A6035"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7A6035" w:rsidRDefault="007A6035" w:rsidP="0033137B">
            <w:pPr>
              <w:widowControl/>
              <w:spacing w:line="360" w:lineRule="auto"/>
              <w:jc w:val="center"/>
              <w:cnfStyle w:val="000000010000"/>
              <w:rPr>
                <w:rFonts w:ascii="宋体" w:hAnsi="宋体" w:cs="Arial"/>
                <w:kern w:val="0"/>
                <w:szCs w:val="21"/>
              </w:rPr>
            </w:pPr>
            <w:r>
              <w:rPr>
                <w:rFonts w:ascii="宋体" w:hAnsi="宋体" w:cs="Arial" w:hint="eastAsia"/>
                <w:kern w:val="0"/>
                <w:szCs w:val="21"/>
              </w:rPr>
              <w:t>260.5</w:t>
            </w:r>
          </w:p>
        </w:tc>
        <w:tc>
          <w:tcPr>
            <w:tcW w:w="3474" w:type="dxa"/>
          </w:tcPr>
          <w:p w:rsidR="007A6035" w:rsidRDefault="007A6035" w:rsidP="00BC2AB2">
            <w:pPr>
              <w:widowControl/>
              <w:spacing w:line="360" w:lineRule="auto"/>
              <w:jc w:val="center"/>
              <w:cnfStyle w:val="000000010000"/>
              <w:rPr>
                <w:rFonts w:ascii="宋体" w:hAnsi="宋体" w:cs="Arial"/>
                <w:kern w:val="0"/>
                <w:szCs w:val="21"/>
              </w:rPr>
            </w:pPr>
            <w:r>
              <w:rPr>
                <w:rFonts w:ascii="宋体" w:hAnsi="宋体" w:cs="Arial" w:hint="eastAsia"/>
                <w:kern w:val="0"/>
                <w:szCs w:val="21"/>
              </w:rPr>
              <w:t>263</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7A6035" w:rsidP="00685998">
      <w:pPr>
        <w:widowControl/>
        <w:spacing w:line="360" w:lineRule="auto"/>
        <w:jc w:val="left"/>
        <w:rPr>
          <w:rFonts w:ascii="宋体" w:hAnsi="宋体" w:cs="Arial"/>
          <w:kern w:val="0"/>
          <w:szCs w:val="21"/>
        </w:rPr>
      </w:pPr>
      <w:r w:rsidRPr="007A6035">
        <w:rPr>
          <w:rFonts w:ascii="宋体" w:hAnsi="宋体" w:cs="Arial"/>
          <w:kern w:val="0"/>
          <w:szCs w:val="21"/>
        </w:rPr>
        <w:lastRenderedPageBreak/>
        <w:drawing>
          <wp:inline distT="0" distB="0" distL="0" distR="0">
            <wp:extent cx="6252354" cy="2759174"/>
            <wp:effectExtent l="19050" t="0" r="0" b="0"/>
            <wp:docPr id="24" name="图片 7"/>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6"/>
                    <a:stretch>
                      <a:fillRect/>
                    </a:stretch>
                  </pic:blipFill>
                  <pic:spPr>
                    <a:xfrm>
                      <a:off x="0" y="0"/>
                      <a:ext cx="6250692" cy="275844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306E41" w:rsidRDefault="006762CA" w:rsidP="00CB2E7C">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w:t>
      </w:r>
      <w:r w:rsidR="00C35375">
        <w:rPr>
          <w:rFonts w:ascii="宋体" w:hAnsi="宋体" w:cs="Arial" w:hint="eastAsia"/>
          <w:kern w:val="0"/>
          <w:szCs w:val="21"/>
        </w:rPr>
        <w:t>中美甲醇价差</w:t>
      </w:r>
      <w:r w:rsidR="0037643E">
        <w:rPr>
          <w:rFonts w:ascii="宋体" w:hAnsi="宋体" w:cs="Arial" w:hint="eastAsia"/>
          <w:kern w:val="0"/>
          <w:szCs w:val="21"/>
        </w:rPr>
        <w:t>在</w:t>
      </w:r>
      <w:r w:rsidR="0033137B">
        <w:rPr>
          <w:rFonts w:ascii="宋体" w:hAnsi="宋体" w:cs="Arial" w:hint="eastAsia"/>
          <w:kern w:val="0"/>
          <w:szCs w:val="21"/>
        </w:rPr>
        <w:t>继续</w:t>
      </w:r>
      <w:r w:rsidR="0037643E">
        <w:rPr>
          <w:rFonts w:ascii="宋体" w:hAnsi="宋体" w:cs="Arial" w:hint="eastAsia"/>
          <w:kern w:val="0"/>
          <w:szCs w:val="21"/>
        </w:rPr>
        <w:t>低位徘徊</w:t>
      </w:r>
      <w:r w:rsidR="0033137B">
        <w:rPr>
          <w:rFonts w:ascii="宋体" w:hAnsi="宋体" w:cs="Arial" w:hint="eastAsia"/>
          <w:kern w:val="0"/>
          <w:szCs w:val="21"/>
        </w:rPr>
        <w:t>，</w:t>
      </w:r>
      <w:r w:rsidR="00C35375">
        <w:rPr>
          <w:rFonts w:ascii="宋体" w:hAnsi="宋体" w:cs="Arial" w:hint="eastAsia"/>
          <w:kern w:val="0"/>
          <w:szCs w:val="21"/>
        </w:rPr>
        <w:t>套利窗口</w:t>
      </w:r>
      <w:r w:rsidR="00D3646A">
        <w:rPr>
          <w:rFonts w:ascii="宋体" w:hAnsi="宋体" w:cs="Arial" w:hint="eastAsia"/>
          <w:kern w:val="0"/>
          <w:szCs w:val="21"/>
        </w:rPr>
        <w:t>还未打开</w:t>
      </w:r>
      <w:r w:rsidR="00F95189">
        <w:rPr>
          <w:rFonts w:ascii="宋体" w:hAnsi="宋体" w:cs="Arial" w:hint="eastAsia"/>
          <w:kern w:val="0"/>
          <w:szCs w:val="21"/>
        </w:rPr>
        <w:t>。</w:t>
      </w:r>
    </w:p>
    <w:p w:rsidR="00BD0883" w:rsidRDefault="00306E41" w:rsidP="00306E4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BD0883" w:rsidRPr="00BD0883">
        <w:rPr>
          <w:rFonts w:ascii="宋体" w:hAnsi="宋体" w:cs="Arial" w:hint="eastAsia"/>
          <w:b/>
          <w:color w:val="0070C0"/>
          <w:kern w:val="0"/>
          <w:sz w:val="28"/>
          <w:szCs w:val="28"/>
        </w:rPr>
        <w:t>、</w:t>
      </w:r>
      <w:r>
        <w:rPr>
          <w:rFonts w:ascii="宋体" w:hAnsi="宋体" w:cs="Arial" w:hint="eastAsia"/>
          <w:b/>
          <w:color w:val="0070C0"/>
          <w:kern w:val="0"/>
          <w:sz w:val="28"/>
          <w:szCs w:val="28"/>
        </w:rPr>
        <w:t>开工率</w:t>
      </w:r>
    </w:p>
    <w:p w:rsidR="00306E41" w:rsidRPr="00BD0883" w:rsidRDefault="009B390D" w:rsidP="00306E41">
      <w:pPr>
        <w:widowControl/>
        <w:spacing w:line="360" w:lineRule="auto"/>
        <w:jc w:val="left"/>
        <w:rPr>
          <w:rFonts w:ascii="宋体" w:hAnsi="宋体" w:cs="Arial"/>
          <w:b/>
          <w:color w:val="0070C0"/>
          <w:kern w:val="0"/>
          <w:sz w:val="28"/>
          <w:szCs w:val="28"/>
        </w:rPr>
      </w:pPr>
      <w:r w:rsidRPr="009B390D">
        <w:rPr>
          <w:rFonts w:ascii="宋体" w:hAnsi="宋体" w:cs="Arial"/>
          <w:b/>
          <w:color w:val="0070C0"/>
          <w:kern w:val="0"/>
          <w:sz w:val="28"/>
          <w:szCs w:val="28"/>
        </w:rPr>
        <w:drawing>
          <wp:inline distT="0" distB="0" distL="0" distR="0">
            <wp:extent cx="6399003" cy="2439231"/>
            <wp:effectExtent l="19050" t="0" r="1797" b="0"/>
            <wp:docPr id="25" name="图片 8"/>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6396823" cy="2438400"/>
                    </a:xfrm>
                    <a:prstGeom prst="rect">
                      <a:avLst/>
                    </a:prstGeom>
                  </pic:spPr>
                </pic:pic>
              </a:graphicData>
            </a:graphic>
          </wp:inline>
        </w:drawing>
      </w:r>
    </w:p>
    <w:p w:rsidR="00151A82" w:rsidRDefault="00BD0883" w:rsidP="00306E41">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sidR="004F5A53">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sidR="00306E41">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E4826" w:rsidRPr="00713078" w:rsidRDefault="00713078" w:rsidP="00713078">
      <w:pPr>
        <w:autoSpaceDE w:val="0"/>
        <w:autoSpaceDN w:val="0"/>
        <w:adjustRightInd w:val="0"/>
        <w:spacing w:line="360" w:lineRule="auto"/>
        <w:ind w:firstLineChars="200" w:firstLine="420"/>
        <w:jc w:val="left"/>
        <w:rPr>
          <w:szCs w:val="21"/>
        </w:rPr>
      </w:pPr>
      <w:r w:rsidRPr="00713078">
        <w:rPr>
          <w:rFonts w:hint="eastAsia"/>
          <w:szCs w:val="21"/>
        </w:rPr>
        <w:t>本周</w:t>
      </w:r>
      <w:r w:rsidR="009B390D">
        <w:rPr>
          <w:szCs w:val="21"/>
        </w:rPr>
        <w:t>，国内甲醇整体装置开工负荷为</w:t>
      </w:r>
      <w:r w:rsidR="009B390D">
        <w:rPr>
          <w:szCs w:val="21"/>
        </w:rPr>
        <w:t>66.16%</w:t>
      </w:r>
      <w:r w:rsidR="009B390D">
        <w:rPr>
          <w:szCs w:val="21"/>
        </w:rPr>
        <w:t>，环比下跌</w:t>
      </w:r>
      <w:r w:rsidR="009B390D">
        <w:rPr>
          <w:szCs w:val="21"/>
        </w:rPr>
        <w:t>0.45%</w:t>
      </w:r>
      <w:r w:rsidR="009B390D">
        <w:rPr>
          <w:szCs w:val="21"/>
        </w:rPr>
        <w:t>；西北地区的开工</w:t>
      </w:r>
      <w:r w:rsidR="009B390D">
        <w:rPr>
          <w:szCs w:val="21"/>
        </w:rPr>
        <w:t>72.10%</w:t>
      </w:r>
      <w:r w:rsidR="009B390D">
        <w:rPr>
          <w:szCs w:val="21"/>
        </w:rPr>
        <w:t>，环比下跌</w:t>
      </w:r>
      <w:r w:rsidR="009B390D">
        <w:rPr>
          <w:szCs w:val="21"/>
        </w:rPr>
        <w:t>1.52%</w:t>
      </w:r>
      <w:r w:rsidR="009B390D">
        <w:rPr>
          <w:szCs w:val="21"/>
        </w:rPr>
        <w:t>。本周内西北地区部分装置停车检修，加之部分前期检修装置尚未完全达产，导致西北地区开工率略有下滑，以及山西、河南地区部分甲醇装置降负运行，导致国内开工率略有下滑。</w:t>
      </w:r>
    </w:p>
    <w:p w:rsidR="004F5A53" w:rsidRDefault="007D19C6" w:rsidP="00AE4826">
      <w:pPr>
        <w:widowControl/>
        <w:spacing w:line="360" w:lineRule="auto"/>
        <w:jc w:val="left"/>
        <w:rPr>
          <w:rFonts w:ascii="宋体" w:hAnsi="宋体" w:cs="Arial"/>
          <w:kern w:val="0"/>
          <w:szCs w:val="21"/>
        </w:rPr>
      </w:pPr>
      <w:r w:rsidRPr="007D19C6">
        <w:rPr>
          <w:rFonts w:ascii="宋体" w:hAnsi="宋体" w:cs="Arial"/>
          <w:noProof/>
          <w:kern w:val="0"/>
          <w:szCs w:val="21"/>
        </w:rPr>
        <w:lastRenderedPageBreak/>
        <w:drawing>
          <wp:inline distT="0" distB="0" distL="0" distR="0">
            <wp:extent cx="6390376" cy="2527540"/>
            <wp:effectExtent l="19050" t="0" r="0" b="0"/>
            <wp:docPr id="8" name="图片 5"/>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a:stretch>
                      <a:fillRect/>
                    </a:stretch>
                  </pic:blipFill>
                  <pic:spPr>
                    <a:xfrm>
                      <a:off x="0" y="0"/>
                      <a:ext cx="6396191" cy="2529840"/>
                    </a:xfrm>
                    <a:prstGeom prst="rect">
                      <a:avLst/>
                    </a:prstGeom>
                  </pic:spPr>
                </pic:pic>
              </a:graphicData>
            </a:graphic>
          </wp:inline>
        </w:drawing>
      </w:r>
    </w:p>
    <w:p w:rsidR="004F5A53" w:rsidRDefault="004F5A53" w:rsidP="004F5A53">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F5A53" w:rsidRPr="00713078" w:rsidRDefault="009B390D" w:rsidP="00713078">
      <w:pPr>
        <w:autoSpaceDE w:val="0"/>
        <w:autoSpaceDN w:val="0"/>
        <w:adjustRightInd w:val="0"/>
        <w:spacing w:line="360" w:lineRule="auto"/>
        <w:ind w:firstLineChars="200" w:firstLine="420"/>
        <w:jc w:val="left"/>
        <w:rPr>
          <w:szCs w:val="21"/>
        </w:rPr>
      </w:pPr>
      <w:r>
        <w:rPr>
          <w:rFonts w:hint="eastAsia"/>
          <w:szCs w:val="21"/>
        </w:rPr>
        <w:t>本周国内煤（甲醇）制烯烃装置平均开工率在</w:t>
      </w:r>
      <w:r>
        <w:rPr>
          <w:szCs w:val="21"/>
        </w:rPr>
        <w:t>79.55%</w:t>
      </w:r>
      <w:r>
        <w:rPr>
          <w:rFonts w:hint="eastAsia"/>
          <w:szCs w:val="21"/>
        </w:rPr>
        <w:t>，较上周提升</w:t>
      </w:r>
      <w:r>
        <w:rPr>
          <w:szCs w:val="21"/>
        </w:rPr>
        <w:t>0.5</w:t>
      </w:r>
      <w:r>
        <w:rPr>
          <w:rFonts w:hint="eastAsia"/>
          <w:szCs w:val="21"/>
        </w:rPr>
        <w:t>个百分点。本周期内，国内</w:t>
      </w:r>
      <w:r>
        <w:rPr>
          <w:szCs w:val="21"/>
        </w:rPr>
        <w:t>CTO/MTO</w:t>
      </w:r>
      <w:r>
        <w:rPr>
          <w:rFonts w:hint="eastAsia"/>
          <w:szCs w:val="21"/>
        </w:rPr>
        <w:t>装置整体开工率波动不大，华东区域部分</w:t>
      </w:r>
      <w:r>
        <w:rPr>
          <w:szCs w:val="21"/>
        </w:rPr>
        <w:t>CTO/MTO</w:t>
      </w:r>
      <w:r>
        <w:rPr>
          <w:rFonts w:hint="eastAsia"/>
          <w:szCs w:val="21"/>
        </w:rPr>
        <w:t>开工略有特省，但神华新疆烯烃装置仍在停车中，其余装置运行基本稳定。继续关注环保、安监对甲醇及下游市场的影响</w:t>
      </w:r>
      <w:r w:rsidR="00713078" w:rsidRPr="00713078">
        <w:rPr>
          <w:rFonts w:hint="eastAsia"/>
          <w:szCs w:val="21"/>
        </w:rPr>
        <w:t>。</w:t>
      </w:r>
    </w:p>
    <w:tbl>
      <w:tblPr>
        <w:tblStyle w:val="1-11"/>
        <w:tblW w:w="0" w:type="auto"/>
        <w:tblLook w:val="04A0"/>
      </w:tblPr>
      <w:tblGrid>
        <w:gridCol w:w="1471"/>
        <w:gridCol w:w="1524"/>
        <w:gridCol w:w="1506"/>
        <w:gridCol w:w="1524"/>
        <w:gridCol w:w="1437"/>
        <w:gridCol w:w="1471"/>
        <w:gridCol w:w="1489"/>
      </w:tblGrid>
      <w:tr w:rsidR="008820E4" w:rsidTr="008820E4">
        <w:trPr>
          <w:cnfStyle w:val="100000000000"/>
          <w:trHeight w:val="514"/>
        </w:trPr>
        <w:tc>
          <w:tcPr>
            <w:cnfStyle w:val="001000000000"/>
            <w:tcW w:w="1471" w:type="dxa"/>
          </w:tcPr>
          <w:p w:rsidR="008820E4" w:rsidRDefault="008820E4" w:rsidP="004F5A53">
            <w:pPr>
              <w:widowControl/>
              <w:spacing w:line="360" w:lineRule="auto"/>
              <w:jc w:val="left"/>
              <w:rPr>
                <w:rFonts w:ascii="黑体" w:eastAsia="黑体" w:hAnsi="宋体"/>
                <w:bCs w:val="0"/>
                <w:color w:val="000000"/>
                <w:szCs w:val="21"/>
                <w:lang w:val="zh-CN"/>
              </w:rPr>
            </w:pPr>
          </w:p>
        </w:tc>
        <w:tc>
          <w:tcPr>
            <w:tcW w:w="1524"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甲醛</w:t>
            </w:r>
          </w:p>
        </w:tc>
        <w:tc>
          <w:tcPr>
            <w:tcW w:w="1506"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二甲醚</w:t>
            </w:r>
          </w:p>
        </w:tc>
        <w:tc>
          <w:tcPr>
            <w:tcW w:w="1524"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MTBE</w:t>
            </w:r>
          </w:p>
        </w:tc>
        <w:tc>
          <w:tcPr>
            <w:tcW w:w="1437"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醋酸</w:t>
            </w:r>
          </w:p>
        </w:tc>
        <w:tc>
          <w:tcPr>
            <w:tcW w:w="1471"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甲缩醛</w:t>
            </w:r>
          </w:p>
        </w:tc>
        <w:tc>
          <w:tcPr>
            <w:tcW w:w="1489"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DMF</w:t>
            </w:r>
          </w:p>
        </w:tc>
      </w:tr>
      <w:tr w:rsidR="00571D7A" w:rsidTr="008820E4">
        <w:trPr>
          <w:cnfStyle w:val="000000100000"/>
          <w:trHeight w:val="514"/>
        </w:trPr>
        <w:tc>
          <w:tcPr>
            <w:cnfStyle w:val="001000000000"/>
            <w:tcW w:w="1471" w:type="dxa"/>
          </w:tcPr>
          <w:p w:rsidR="00571D7A" w:rsidRDefault="00571D7A"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本周</w:t>
            </w:r>
          </w:p>
        </w:tc>
        <w:tc>
          <w:tcPr>
            <w:tcW w:w="1524" w:type="dxa"/>
          </w:tcPr>
          <w:p w:rsidR="00571D7A" w:rsidRDefault="00136257" w:rsidP="00571D7A">
            <w:pPr>
              <w:pStyle w:val="Default"/>
              <w:cnfStyle w:val="000000100000"/>
              <w:rPr>
                <w:sz w:val="21"/>
                <w:szCs w:val="21"/>
              </w:rPr>
            </w:pPr>
            <w:r>
              <w:rPr>
                <w:rFonts w:hint="eastAsia"/>
                <w:sz w:val="21"/>
                <w:szCs w:val="21"/>
              </w:rPr>
              <w:t>28.58</w:t>
            </w:r>
          </w:p>
        </w:tc>
        <w:tc>
          <w:tcPr>
            <w:tcW w:w="1506" w:type="dxa"/>
          </w:tcPr>
          <w:p w:rsidR="00571D7A" w:rsidRDefault="00136257" w:rsidP="00571D7A">
            <w:pPr>
              <w:pStyle w:val="Default"/>
              <w:cnfStyle w:val="000000100000"/>
              <w:rPr>
                <w:sz w:val="21"/>
                <w:szCs w:val="21"/>
              </w:rPr>
            </w:pPr>
            <w:r>
              <w:rPr>
                <w:rFonts w:hint="eastAsia"/>
                <w:sz w:val="21"/>
                <w:szCs w:val="21"/>
              </w:rPr>
              <w:t>21.83</w:t>
            </w:r>
          </w:p>
        </w:tc>
        <w:tc>
          <w:tcPr>
            <w:tcW w:w="1524" w:type="dxa"/>
          </w:tcPr>
          <w:p w:rsidR="00571D7A" w:rsidRDefault="00136257" w:rsidP="00571D7A">
            <w:pPr>
              <w:pStyle w:val="Default"/>
              <w:cnfStyle w:val="000000100000"/>
              <w:rPr>
                <w:sz w:val="21"/>
                <w:szCs w:val="21"/>
              </w:rPr>
            </w:pPr>
            <w:r>
              <w:rPr>
                <w:rFonts w:hint="eastAsia"/>
                <w:sz w:val="21"/>
                <w:szCs w:val="21"/>
              </w:rPr>
              <w:t>57.97</w:t>
            </w:r>
          </w:p>
        </w:tc>
        <w:tc>
          <w:tcPr>
            <w:tcW w:w="1437" w:type="dxa"/>
          </w:tcPr>
          <w:p w:rsidR="00571D7A" w:rsidRDefault="00136257" w:rsidP="00571D7A">
            <w:pPr>
              <w:pStyle w:val="Default"/>
              <w:cnfStyle w:val="000000100000"/>
              <w:rPr>
                <w:sz w:val="21"/>
                <w:szCs w:val="21"/>
              </w:rPr>
            </w:pPr>
            <w:r>
              <w:rPr>
                <w:rFonts w:hint="eastAsia"/>
                <w:sz w:val="21"/>
                <w:szCs w:val="21"/>
              </w:rPr>
              <w:t>68.34</w:t>
            </w:r>
          </w:p>
        </w:tc>
        <w:tc>
          <w:tcPr>
            <w:tcW w:w="1471" w:type="dxa"/>
          </w:tcPr>
          <w:p w:rsidR="00571D7A" w:rsidRDefault="00136257" w:rsidP="00571D7A">
            <w:pPr>
              <w:pStyle w:val="Default"/>
              <w:cnfStyle w:val="000000100000"/>
              <w:rPr>
                <w:sz w:val="21"/>
                <w:szCs w:val="21"/>
              </w:rPr>
            </w:pPr>
            <w:r>
              <w:rPr>
                <w:rFonts w:hint="eastAsia"/>
                <w:sz w:val="21"/>
                <w:szCs w:val="21"/>
              </w:rPr>
              <w:t>8.09</w:t>
            </w:r>
          </w:p>
        </w:tc>
        <w:tc>
          <w:tcPr>
            <w:tcW w:w="1489" w:type="dxa"/>
          </w:tcPr>
          <w:p w:rsidR="00571D7A" w:rsidRDefault="00136257" w:rsidP="00571D7A">
            <w:pPr>
              <w:pStyle w:val="Default"/>
              <w:cnfStyle w:val="000000100000"/>
              <w:rPr>
                <w:sz w:val="21"/>
                <w:szCs w:val="21"/>
              </w:rPr>
            </w:pPr>
            <w:r>
              <w:rPr>
                <w:rFonts w:hint="eastAsia"/>
                <w:sz w:val="21"/>
                <w:szCs w:val="21"/>
              </w:rPr>
              <w:t>41.03</w:t>
            </w:r>
          </w:p>
        </w:tc>
      </w:tr>
      <w:tr w:rsidR="00136257" w:rsidTr="008820E4">
        <w:trPr>
          <w:cnfStyle w:val="000000010000"/>
          <w:trHeight w:val="514"/>
        </w:trPr>
        <w:tc>
          <w:tcPr>
            <w:cnfStyle w:val="001000000000"/>
            <w:tcW w:w="1471" w:type="dxa"/>
          </w:tcPr>
          <w:p w:rsidR="00136257" w:rsidRDefault="00136257"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上周</w:t>
            </w:r>
          </w:p>
        </w:tc>
        <w:tc>
          <w:tcPr>
            <w:tcW w:w="1524" w:type="dxa"/>
          </w:tcPr>
          <w:p w:rsidR="00136257" w:rsidRDefault="00136257" w:rsidP="00810F82">
            <w:pPr>
              <w:pStyle w:val="Default"/>
              <w:cnfStyle w:val="000000010000"/>
              <w:rPr>
                <w:sz w:val="21"/>
                <w:szCs w:val="21"/>
              </w:rPr>
            </w:pPr>
            <w:r>
              <w:rPr>
                <w:rFonts w:hint="eastAsia"/>
                <w:sz w:val="21"/>
                <w:szCs w:val="21"/>
              </w:rPr>
              <w:t>29.89</w:t>
            </w:r>
          </w:p>
        </w:tc>
        <w:tc>
          <w:tcPr>
            <w:tcW w:w="1506" w:type="dxa"/>
          </w:tcPr>
          <w:p w:rsidR="00136257" w:rsidRDefault="00136257" w:rsidP="00810F82">
            <w:pPr>
              <w:pStyle w:val="Default"/>
              <w:cnfStyle w:val="000000010000"/>
              <w:rPr>
                <w:sz w:val="21"/>
                <w:szCs w:val="21"/>
              </w:rPr>
            </w:pPr>
            <w:r>
              <w:rPr>
                <w:rFonts w:hint="eastAsia"/>
                <w:sz w:val="21"/>
                <w:szCs w:val="21"/>
              </w:rPr>
              <w:t>20.24</w:t>
            </w:r>
          </w:p>
        </w:tc>
        <w:tc>
          <w:tcPr>
            <w:tcW w:w="1524" w:type="dxa"/>
          </w:tcPr>
          <w:p w:rsidR="00136257" w:rsidRDefault="00136257" w:rsidP="00810F82">
            <w:pPr>
              <w:pStyle w:val="Default"/>
              <w:cnfStyle w:val="000000010000"/>
              <w:rPr>
                <w:sz w:val="21"/>
                <w:szCs w:val="21"/>
              </w:rPr>
            </w:pPr>
            <w:r>
              <w:rPr>
                <w:rFonts w:hint="eastAsia"/>
                <w:sz w:val="21"/>
                <w:szCs w:val="21"/>
              </w:rPr>
              <w:t>55.76</w:t>
            </w:r>
          </w:p>
        </w:tc>
        <w:tc>
          <w:tcPr>
            <w:tcW w:w="1437" w:type="dxa"/>
          </w:tcPr>
          <w:p w:rsidR="00136257" w:rsidRDefault="00136257" w:rsidP="00810F82">
            <w:pPr>
              <w:pStyle w:val="Default"/>
              <w:cnfStyle w:val="000000010000"/>
              <w:rPr>
                <w:sz w:val="21"/>
                <w:szCs w:val="21"/>
              </w:rPr>
            </w:pPr>
            <w:r>
              <w:rPr>
                <w:rFonts w:hint="eastAsia"/>
                <w:sz w:val="21"/>
                <w:szCs w:val="21"/>
              </w:rPr>
              <w:t>72.17</w:t>
            </w:r>
          </w:p>
        </w:tc>
        <w:tc>
          <w:tcPr>
            <w:tcW w:w="1471" w:type="dxa"/>
          </w:tcPr>
          <w:p w:rsidR="00136257" w:rsidRDefault="00136257" w:rsidP="00810F82">
            <w:pPr>
              <w:pStyle w:val="Default"/>
              <w:cnfStyle w:val="000000010000"/>
              <w:rPr>
                <w:sz w:val="21"/>
                <w:szCs w:val="21"/>
              </w:rPr>
            </w:pPr>
            <w:r>
              <w:rPr>
                <w:rFonts w:hint="eastAsia"/>
                <w:sz w:val="21"/>
                <w:szCs w:val="21"/>
              </w:rPr>
              <w:t>8.71</w:t>
            </w:r>
          </w:p>
        </w:tc>
        <w:tc>
          <w:tcPr>
            <w:tcW w:w="1489" w:type="dxa"/>
          </w:tcPr>
          <w:p w:rsidR="00136257" w:rsidRDefault="00136257" w:rsidP="00810F82">
            <w:pPr>
              <w:pStyle w:val="Default"/>
              <w:cnfStyle w:val="000000010000"/>
              <w:rPr>
                <w:sz w:val="21"/>
                <w:szCs w:val="21"/>
              </w:rPr>
            </w:pPr>
            <w:r>
              <w:rPr>
                <w:rFonts w:hint="eastAsia"/>
                <w:sz w:val="21"/>
                <w:szCs w:val="21"/>
              </w:rPr>
              <w:t>35.6</w:t>
            </w:r>
          </w:p>
        </w:tc>
      </w:tr>
    </w:tbl>
    <w:p w:rsidR="004F5A53" w:rsidRPr="004F5A53" w:rsidRDefault="008820E4" w:rsidP="00C350B2">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E865B6" w:rsidRPr="00AE4826" w:rsidRDefault="00AE4826" w:rsidP="00AE4826">
      <w:pPr>
        <w:widowControl/>
        <w:spacing w:line="360" w:lineRule="auto"/>
        <w:jc w:val="left"/>
        <w:rPr>
          <w:rFonts w:ascii="宋体" w:hAnsi="宋体" w:cs="Arial"/>
          <w:kern w:val="0"/>
          <w:szCs w:val="21"/>
        </w:rPr>
      </w:pPr>
      <w:r>
        <w:rPr>
          <w:rFonts w:ascii="宋体" w:hAnsi="宋体" w:cs="Arial" w:hint="eastAsia"/>
          <w:b/>
          <w:color w:val="0070C0"/>
          <w:kern w:val="0"/>
          <w:sz w:val="28"/>
          <w:szCs w:val="28"/>
        </w:rPr>
        <w:t>七</w:t>
      </w:r>
      <w:r w:rsidR="00151A82" w:rsidRPr="00BD0883">
        <w:rPr>
          <w:rFonts w:ascii="宋体" w:hAnsi="宋体" w:cs="Arial" w:hint="eastAsia"/>
          <w:b/>
          <w:color w:val="0070C0"/>
          <w:kern w:val="0"/>
          <w:sz w:val="28"/>
          <w:szCs w:val="28"/>
        </w:rPr>
        <w:t>、</w:t>
      </w:r>
      <w:r>
        <w:rPr>
          <w:rFonts w:ascii="宋体" w:hAnsi="宋体" w:cs="Arial" w:hint="eastAsia"/>
          <w:b/>
          <w:color w:val="0070C0"/>
          <w:kern w:val="0"/>
          <w:sz w:val="28"/>
          <w:szCs w:val="28"/>
        </w:rPr>
        <w:t>下游价格变化情况</w:t>
      </w:r>
    </w:p>
    <w:p w:rsidR="00E865B6" w:rsidRDefault="009B390D" w:rsidP="00AE4826">
      <w:pPr>
        <w:widowControl/>
        <w:spacing w:line="360" w:lineRule="auto"/>
        <w:jc w:val="left"/>
        <w:rPr>
          <w:rFonts w:ascii="宋体" w:hAnsi="宋体" w:cs="Arial"/>
          <w:b/>
          <w:color w:val="0070C0"/>
          <w:kern w:val="0"/>
          <w:sz w:val="28"/>
          <w:szCs w:val="28"/>
        </w:rPr>
      </w:pPr>
      <w:r w:rsidRPr="009B390D">
        <w:rPr>
          <w:rFonts w:ascii="宋体" w:hAnsi="宋体" w:cs="Arial"/>
          <w:b/>
          <w:color w:val="0070C0"/>
          <w:kern w:val="0"/>
          <w:sz w:val="28"/>
          <w:szCs w:val="28"/>
        </w:rPr>
        <w:drawing>
          <wp:inline distT="0" distB="0" distL="0" distR="0">
            <wp:extent cx="6528399" cy="2766796"/>
            <wp:effectExtent l="19050" t="0" r="5751" b="0"/>
            <wp:docPr id="26" name="图片 9"/>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9"/>
                    <a:stretch>
                      <a:fillRect/>
                    </a:stretch>
                  </pic:blipFill>
                  <pic:spPr>
                    <a:xfrm>
                      <a:off x="0" y="0"/>
                      <a:ext cx="6526663"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lastRenderedPageBreak/>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136257" w:rsidRDefault="009B390D" w:rsidP="00713078">
      <w:pPr>
        <w:autoSpaceDE w:val="0"/>
        <w:autoSpaceDN w:val="0"/>
        <w:adjustRightInd w:val="0"/>
        <w:spacing w:line="360" w:lineRule="auto"/>
        <w:ind w:firstLineChars="200" w:firstLine="420"/>
        <w:jc w:val="left"/>
        <w:rPr>
          <w:szCs w:val="21"/>
        </w:rPr>
      </w:pPr>
      <w:r>
        <w:rPr>
          <w:rFonts w:hint="eastAsia"/>
          <w:szCs w:val="21"/>
        </w:rPr>
        <w:t>本周，国内二甲醚市场积极推涨。上周五至周末，市场交投气氛延续疲弱，部分卖方仍零星让利排货。周初，受义马装置检修提振，周边工厂走货好转，区内供方接连推涨。且首创化工、河北凯跃、濮阳龙宇、兰考汇通等装置均有停车或降负运行，市场资源供应量的缩减进一步支撑供方调盘心态，涨势由河南扩展至全国。加之液化气市场走势良好，气醚价差开放使终端入市热情提升，供方库存无压，心态坚挺</w:t>
      </w:r>
      <w:r w:rsidR="00136257">
        <w:rPr>
          <w:rFonts w:hint="eastAsia"/>
          <w:szCs w:val="21"/>
        </w:rPr>
        <w:t>。</w:t>
      </w:r>
    </w:p>
    <w:p w:rsidR="008820E4" w:rsidRPr="00713078" w:rsidRDefault="009B390D" w:rsidP="00713078">
      <w:pPr>
        <w:autoSpaceDE w:val="0"/>
        <w:autoSpaceDN w:val="0"/>
        <w:adjustRightInd w:val="0"/>
        <w:spacing w:line="360" w:lineRule="auto"/>
        <w:ind w:firstLineChars="200" w:firstLine="420"/>
        <w:jc w:val="left"/>
        <w:rPr>
          <w:szCs w:val="21"/>
        </w:rPr>
      </w:pPr>
      <w:r>
        <w:rPr>
          <w:szCs w:val="21"/>
        </w:rPr>
        <w:t>本周国内甲醛市场窄幅波动。山东地区甲醛市场均价为</w:t>
      </w:r>
      <w:r>
        <w:rPr>
          <w:rFonts w:ascii="Calibri" w:hAnsi="Calibri" w:cs="Calibri"/>
          <w:szCs w:val="21"/>
        </w:rPr>
        <w:t>1066</w:t>
      </w:r>
      <w:r>
        <w:rPr>
          <w:szCs w:val="21"/>
        </w:rPr>
        <w:t>元</w:t>
      </w:r>
      <w:r>
        <w:rPr>
          <w:rFonts w:ascii="Calibri" w:hAnsi="Calibri" w:cs="Calibri"/>
          <w:szCs w:val="21"/>
        </w:rPr>
        <w:t>/</w:t>
      </w:r>
      <w:r>
        <w:rPr>
          <w:szCs w:val="21"/>
        </w:rPr>
        <w:t>吨，环比下跌</w:t>
      </w:r>
      <w:r>
        <w:rPr>
          <w:rFonts w:ascii="Calibri" w:hAnsi="Calibri" w:cs="Calibri"/>
          <w:szCs w:val="21"/>
        </w:rPr>
        <w:t>0.37%</w:t>
      </w:r>
      <w:r>
        <w:rPr>
          <w:szCs w:val="21"/>
        </w:rPr>
        <w:t>；河北地区甲醛市场均价为</w:t>
      </w:r>
      <w:r>
        <w:rPr>
          <w:rFonts w:ascii="Calibri" w:hAnsi="Calibri" w:cs="Calibri"/>
          <w:szCs w:val="21"/>
        </w:rPr>
        <w:t>1086</w:t>
      </w:r>
      <w:r>
        <w:rPr>
          <w:szCs w:val="21"/>
        </w:rPr>
        <w:t>元</w:t>
      </w:r>
      <w:r>
        <w:rPr>
          <w:rFonts w:ascii="Calibri" w:hAnsi="Calibri" w:cs="Calibri"/>
          <w:szCs w:val="21"/>
        </w:rPr>
        <w:t>/</w:t>
      </w:r>
      <w:r>
        <w:rPr>
          <w:szCs w:val="21"/>
        </w:rPr>
        <w:t>吨，环比下滑</w:t>
      </w:r>
      <w:r>
        <w:rPr>
          <w:rFonts w:ascii="Calibri" w:hAnsi="Calibri" w:cs="Calibri"/>
          <w:szCs w:val="21"/>
        </w:rPr>
        <w:t>0.91%</w:t>
      </w:r>
      <w:r>
        <w:rPr>
          <w:szCs w:val="21"/>
        </w:rPr>
        <w:t>。周内沿海甲醇市场整体呈走高态势，内地低位盘整、周后期小涨，甲醛市场跟进步伐显滞缓。山东、江苏地区本周连续降雨，多地板材受潮影响板材市场开工，甲醛出货速度继续减缓，加之环保、安全检查持续，市场延续消极走势。河北文安地区板厂整改接近尾声，少数厂家恢复生产，部分甲醛工厂返工；华南地区虽原料窄幅上推，然终端疲弱，甲醛无力上推。</w:t>
      </w:r>
    </w:p>
    <w:p w:rsidR="00015D10" w:rsidRPr="00713078" w:rsidRDefault="009B390D" w:rsidP="00713078">
      <w:pPr>
        <w:autoSpaceDE w:val="0"/>
        <w:autoSpaceDN w:val="0"/>
        <w:adjustRightInd w:val="0"/>
        <w:spacing w:line="360" w:lineRule="auto"/>
        <w:ind w:firstLineChars="200" w:firstLine="420"/>
        <w:jc w:val="left"/>
        <w:rPr>
          <w:szCs w:val="21"/>
        </w:rPr>
      </w:pPr>
      <w:r>
        <w:rPr>
          <w:szCs w:val="21"/>
        </w:rPr>
        <w:t>本周，国内冰醋酸市场涨后整理。华东冰醋酸市场收盘在</w:t>
      </w:r>
      <w:r>
        <w:rPr>
          <w:szCs w:val="21"/>
        </w:rPr>
        <w:t>2900-3150</w:t>
      </w:r>
      <w:r>
        <w:rPr>
          <w:szCs w:val="21"/>
        </w:rPr>
        <w:t>元</w:t>
      </w:r>
      <w:r>
        <w:rPr>
          <w:szCs w:val="21"/>
        </w:rPr>
        <w:t>/</w:t>
      </w:r>
      <w:r>
        <w:rPr>
          <w:szCs w:val="21"/>
        </w:rPr>
        <w:t>吨，华东周均价</w:t>
      </w:r>
      <w:r>
        <w:rPr>
          <w:szCs w:val="21"/>
        </w:rPr>
        <w:t>3007</w:t>
      </w:r>
      <w:r>
        <w:rPr>
          <w:szCs w:val="21"/>
        </w:rPr>
        <w:t>元</w:t>
      </w:r>
      <w:r>
        <w:rPr>
          <w:szCs w:val="21"/>
        </w:rPr>
        <w:t>/</w:t>
      </w:r>
      <w:r>
        <w:rPr>
          <w:szCs w:val="21"/>
        </w:rPr>
        <w:t>吨，环比上涨</w:t>
      </w:r>
      <w:r>
        <w:rPr>
          <w:szCs w:val="21"/>
        </w:rPr>
        <w:t>2.63%</w:t>
      </w:r>
      <w:r>
        <w:rPr>
          <w:szCs w:val="21"/>
        </w:rPr>
        <w:t>，同比上涨</w:t>
      </w:r>
      <w:r>
        <w:rPr>
          <w:szCs w:val="21"/>
        </w:rPr>
        <w:t>53.03%</w:t>
      </w:r>
      <w:r>
        <w:rPr>
          <w:szCs w:val="21"/>
        </w:rPr>
        <w:t>。河南永城龙宇重启不畅，河北英都气化、延长石油装置停车中，上海装置仍未恢复，冰醋酸整体开工率偏低，社会库存库存水平处于低位，供应面支撑，周初持货商报盘继续推涨，市场商谈重心继续上移。经过近一个月的价格反弹，冰醋酸已处相对高位，下游抵触情绪渐升，加之环保检查、成本压力等多因素影响，下游开工略欠佳，冰醋酸市场交投欠佳，持货商出货压力渐显，后半周冰醋酸市场整理维持。</w:t>
      </w:r>
    </w:p>
    <w:p w:rsidR="00036EC3" w:rsidRDefault="00AE4826" w:rsidP="00AE4826">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E865B6">
        <w:rPr>
          <w:rFonts w:ascii="宋体" w:hAnsi="宋体" w:cs="Arial" w:hint="eastAsia"/>
          <w:b/>
          <w:color w:val="0070C0"/>
          <w:kern w:val="0"/>
          <w:sz w:val="28"/>
          <w:szCs w:val="28"/>
        </w:rPr>
        <w:t>、</w:t>
      </w:r>
      <w:r>
        <w:rPr>
          <w:rFonts w:ascii="宋体" w:hAnsi="宋体" w:cs="Arial" w:hint="eastAsia"/>
          <w:b/>
          <w:color w:val="0070C0"/>
          <w:kern w:val="0"/>
          <w:sz w:val="28"/>
          <w:szCs w:val="28"/>
        </w:rPr>
        <w:t>产业链利润情况</w:t>
      </w:r>
    </w:p>
    <w:p w:rsidR="008820E4" w:rsidRPr="00F00B5E" w:rsidRDefault="009B390D" w:rsidP="00F00B5E">
      <w:pPr>
        <w:widowControl/>
        <w:jc w:val="left"/>
        <w:rPr>
          <w:rFonts w:ascii="宋体" w:hAnsi="宋体" w:cs="宋体"/>
          <w:color w:val="000000"/>
          <w:kern w:val="0"/>
          <w:sz w:val="22"/>
          <w:szCs w:val="22"/>
        </w:rPr>
      </w:pPr>
      <w:r w:rsidRPr="009B390D">
        <w:rPr>
          <w:rFonts w:ascii="宋体" w:hAnsi="宋体" w:cs="宋体"/>
          <w:color w:val="000000"/>
          <w:kern w:val="0"/>
          <w:sz w:val="22"/>
          <w:szCs w:val="22"/>
        </w:rPr>
        <w:drawing>
          <wp:inline distT="0" distB="0" distL="0" distR="0">
            <wp:extent cx="6122958" cy="2766796"/>
            <wp:effectExtent l="19050" t="0" r="0" b="0"/>
            <wp:docPr id="27" name="图片 10"/>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20"/>
                    <a:stretch>
                      <a:fillRect/>
                    </a:stretch>
                  </pic:blipFill>
                  <pic:spPr>
                    <a:xfrm>
                      <a:off x="0" y="0"/>
                      <a:ext cx="6121330"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7D1331" w:rsidRPr="007A2F2F" w:rsidRDefault="007D1331" w:rsidP="00180149">
      <w:pPr>
        <w:widowControl/>
        <w:spacing w:line="360" w:lineRule="auto"/>
        <w:ind w:firstLineChars="200" w:firstLine="420"/>
        <w:jc w:val="left"/>
        <w:rPr>
          <w:rFonts w:ascii="宋体" w:hAnsi="宋体" w:cs="Arial"/>
          <w:kern w:val="0"/>
          <w:szCs w:val="21"/>
        </w:rPr>
      </w:pPr>
      <w:r w:rsidRPr="007A2F2F">
        <w:rPr>
          <w:rFonts w:ascii="宋体" w:hAnsi="宋体" w:cs="Arial" w:hint="eastAsia"/>
          <w:kern w:val="0"/>
          <w:szCs w:val="21"/>
        </w:rPr>
        <w:lastRenderedPageBreak/>
        <w:t>从产业链的利润情况来看，</w:t>
      </w:r>
      <w:r w:rsidR="009A34B0">
        <w:rPr>
          <w:rFonts w:ascii="宋体" w:hAnsi="宋体" w:cs="Arial" w:hint="eastAsia"/>
          <w:kern w:val="0"/>
          <w:szCs w:val="21"/>
        </w:rPr>
        <w:t>随着甲醇以及下游产品价格不断下移，产业链利润重新分配。甲醇端利润逐渐向下游转移，MTO利润已经大幅好转</w:t>
      </w:r>
      <w:r w:rsidR="00015D10">
        <w:rPr>
          <w:rFonts w:ascii="宋体" w:hAnsi="宋体" w:cs="Arial" w:hint="eastAsia"/>
          <w:kern w:val="0"/>
          <w:szCs w:val="21"/>
        </w:rPr>
        <w:t>，但近期又有所恶化</w:t>
      </w:r>
      <w:r w:rsidR="009A34B0">
        <w:rPr>
          <w:rFonts w:ascii="宋体" w:hAnsi="宋体" w:cs="Arial" w:hint="eastAsia"/>
          <w:kern w:val="0"/>
          <w:szCs w:val="21"/>
        </w:rPr>
        <w:t>。传统下游利润恢复，也在平衡点之上。</w:t>
      </w:r>
    </w:p>
    <w:p w:rsidR="007D1331" w:rsidRDefault="007D1331"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九、总结</w:t>
      </w:r>
    </w:p>
    <w:p w:rsidR="00015D10" w:rsidRPr="00713078" w:rsidRDefault="009B390D" w:rsidP="00713078">
      <w:pPr>
        <w:autoSpaceDE w:val="0"/>
        <w:autoSpaceDN w:val="0"/>
        <w:adjustRightInd w:val="0"/>
        <w:spacing w:line="360" w:lineRule="auto"/>
        <w:ind w:firstLineChars="200" w:firstLine="420"/>
        <w:jc w:val="left"/>
        <w:rPr>
          <w:rFonts w:ascii="瀹嬩綋" w:eastAsia="瀹嬩綋" w:cs="瀹嬩綋"/>
          <w:kern w:val="0"/>
          <w:szCs w:val="21"/>
        </w:rPr>
      </w:pPr>
      <w:r>
        <w:rPr>
          <w:szCs w:val="21"/>
        </w:rPr>
        <w:t>从供需面来看，主产区甲醇供应平稳，库存偏中低位，部分下游采购积极性稳中有升，货源成交量略有增加。但传统多数下游跟进平平，内地部分区域环保影响，成交一般。西北地区部分停车下周装置重启并产出产品，供应量或增，预计下周主产区仍以出货为主，但库存偏中低位，价格仍以维稳为主，不乏小幅回升预期。而流入内地货源仍有增多趋势，部分下游受环保影响延续，整体采购积极性或平稳为主，商谈不乏延续区间整理，继续关注明水装置动态和下游接货跟进力度。意外利好消息以及期货持续升水带动沿海近期的现货涨势，下周沿海甲醇窄幅震荡行情可期，需求夯实回暖仍任重而道远，因此需求仍旧是上行路程当中的最大绊脚石，目前沿海甲醇市场仍旧处于</w:t>
      </w:r>
      <w:r>
        <w:rPr>
          <w:szCs w:val="21"/>
        </w:rPr>
        <w:t>“</w:t>
      </w:r>
      <w:r>
        <w:rPr>
          <w:szCs w:val="21"/>
        </w:rPr>
        <w:t>模糊地带</w:t>
      </w:r>
      <w:r>
        <w:rPr>
          <w:szCs w:val="21"/>
        </w:rPr>
        <w:t>”</w:t>
      </w:r>
      <w:r>
        <w:rPr>
          <w:szCs w:val="21"/>
        </w:rPr>
        <w:t>，维持</w:t>
      </w:r>
      <w:r>
        <w:rPr>
          <w:rFonts w:ascii="Calibri" w:hAnsi="Calibri" w:cs="Calibri"/>
          <w:szCs w:val="21"/>
        </w:rPr>
        <w:t>2400-2450</w:t>
      </w:r>
      <w:r>
        <w:rPr>
          <w:szCs w:val="21"/>
        </w:rPr>
        <w:t>元</w:t>
      </w:r>
      <w:r>
        <w:rPr>
          <w:rFonts w:ascii="Calibri" w:hAnsi="Calibri" w:cs="Calibri"/>
          <w:szCs w:val="21"/>
        </w:rPr>
        <w:t>/</w:t>
      </w:r>
      <w:r>
        <w:rPr>
          <w:szCs w:val="21"/>
        </w:rPr>
        <w:t>吨区间震荡仍在理性当中</w:t>
      </w:r>
      <w:r w:rsidR="00136257">
        <w:rPr>
          <w:szCs w:val="21"/>
        </w:rPr>
        <w:t>。</w:t>
      </w:r>
    </w:p>
    <w:p w:rsidR="00015D10" w:rsidRPr="00350FC1" w:rsidRDefault="00015D10" w:rsidP="00350FC1">
      <w:pPr>
        <w:widowControl/>
        <w:spacing w:line="360" w:lineRule="auto"/>
        <w:ind w:firstLineChars="200" w:firstLine="420"/>
        <w:jc w:val="left"/>
        <w:rPr>
          <w:rFonts w:ascii="宋体" w:hAnsi="宋体" w:cs="Arial"/>
          <w:kern w:val="0"/>
          <w:szCs w:val="21"/>
        </w:rPr>
      </w:pPr>
    </w:p>
    <w:p w:rsidR="00FA285B" w:rsidRPr="00CA0DFC" w:rsidRDefault="0031783B" w:rsidP="00015D10">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21"/>
      <w:footerReference w:type="default" r:id="rId22"/>
      <w:headerReference w:type="first" r:id="rId23"/>
      <w:footerReference w:type="first" r:id="rId24"/>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7A9" w:rsidRDefault="00E567A9">
      <w:r>
        <w:separator/>
      </w:r>
    </w:p>
  </w:endnote>
  <w:endnote w:type="continuationSeparator" w:id="1">
    <w:p w:rsidR="00E567A9" w:rsidRDefault="00E567A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宋体P...瘀."/>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SimSun">
    <w:altName w:val="宋体P...."/>
    <w:panose1 w:val="00000000000000000000"/>
    <w:charset w:val="00"/>
    <w:family w:val="swiss"/>
    <w:notTrueType/>
    <w:pitch w:val="default"/>
    <w:sig w:usb0="00000003" w:usb1="00000000" w:usb2="00000000" w:usb3="00000000" w:csb0="00000001" w:csb1="00000000"/>
  </w:font>
  <w:font w:name="瀹嬩綋">
    <w:altName w:val="方正兰亭超细黑简体"/>
    <w:panose1 w:val="00000000000000000000"/>
    <w:charset w:val="86"/>
    <w:family w:val="auto"/>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E1652B">
    <w:pPr>
      <w:pStyle w:val="ab"/>
      <w:jc w:val="center"/>
    </w:pPr>
    <w:fldSimple w:instr=" PAGE   \* MERGEFORMAT ">
      <w:r w:rsidR="009B390D" w:rsidRPr="009B390D">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E1652B"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7A9" w:rsidRDefault="00E567A9">
      <w:r>
        <w:separator/>
      </w:r>
    </w:p>
  </w:footnote>
  <w:footnote w:type="continuationSeparator" w:id="1">
    <w:p w:rsidR="00E567A9" w:rsidRDefault="00E56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E1652B"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E1652B" w:rsidP="00C32A93">
    <w:pPr>
      <w:rPr>
        <w:rFonts w:ascii="华文新魏" w:eastAsia="华文新魏"/>
        <w:i/>
        <w:color w:val="17365D"/>
        <w:sz w:val="44"/>
      </w:rPr>
    </w:pPr>
    <w:r w:rsidRPr="00E1652B">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E1652B">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E1652B">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25BD"/>
    <w:rsid w:val="000237F5"/>
    <w:rsid w:val="00023E4C"/>
    <w:rsid w:val="00023F36"/>
    <w:rsid w:val="00023F39"/>
    <w:rsid w:val="0002514C"/>
    <w:rsid w:val="000255DB"/>
    <w:rsid w:val="00025CF4"/>
    <w:rsid w:val="000262AE"/>
    <w:rsid w:val="00026BAA"/>
    <w:rsid w:val="0002714F"/>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5E9"/>
    <w:rsid w:val="00037A0B"/>
    <w:rsid w:val="00037CAF"/>
    <w:rsid w:val="00040905"/>
    <w:rsid w:val="00041762"/>
    <w:rsid w:val="00042AC1"/>
    <w:rsid w:val="00042ACE"/>
    <w:rsid w:val="0004317E"/>
    <w:rsid w:val="00043D72"/>
    <w:rsid w:val="00045320"/>
    <w:rsid w:val="000453AB"/>
    <w:rsid w:val="00047CA5"/>
    <w:rsid w:val="00050FE0"/>
    <w:rsid w:val="00051031"/>
    <w:rsid w:val="00051F65"/>
    <w:rsid w:val="00052091"/>
    <w:rsid w:val="00052B6B"/>
    <w:rsid w:val="00054FBA"/>
    <w:rsid w:val="000554E3"/>
    <w:rsid w:val="00057498"/>
    <w:rsid w:val="00057D0A"/>
    <w:rsid w:val="00057D76"/>
    <w:rsid w:val="00057DD5"/>
    <w:rsid w:val="000600FC"/>
    <w:rsid w:val="000608C3"/>
    <w:rsid w:val="000610FF"/>
    <w:rsid w:val="00062C0D"/>
    <w:rsid w:val="00062DAD"/>
    <w:rsid w:val="00063765"/>
    <w:rsid w:val="00063AB9"/>
    <w:rsid w:val="00064D8F"/>
    <w:rsid w:val="0006599F"/>
    <w:rsid w:val="00065DB0"/>
    <w:rsid w:val="00066203"/>
    <w:rsid w:val="000668A6"/>
    <w:rsid w:val="00067F09"/>
    <w:rsid w:val="0007036B"/>
    <w:rsid w:val="000712BA"/>
    <w:rsid w:val="000714D5"/>
    <w:rsid w:val="00071959"/>
    <w:rsid w:val="00071A39"/>
    <w:rsid w:val="0007246D"/>
    <w:rsid w:val="00072878"/>
    <w:rsid w:val="00073C4E"/>
    <w:rsid w:val="000759B9"/>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B25"/>
    <w:rsid w:val="00090E3A"/>
    <w:rsid w:val="00091532"/>
    <w:rsid w:val="00092534"/>
    <w:rsid w:val="00093738"/>
    <w:rsid w:val="00093C87"/>
    <w:rsid w:val="0009426A"/>
    <w:rsid w:val="00094972"/>
    <w:rsid w:val="00095D15"/>
    <w:rsid w:val="00095FF8"/>
    <w:rsid w:val="000969F3"/>
    <w:rsid w:val="00096BA5"/>
    <w:rsid w:val="00096E35"/>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49AF"/>
    <w:rsid w:val="000B57A1"/>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72E7"/>
    <w:rsid w:val="000E1450"/>
    <w:rsid w:val="000E2972"/>
    <w:rsid w:val="000E35B4"/>
    <w:rsid w:val="000E43DA"/>
    <w:rsid w:val="000E45F7"/>
    <w:rsid w:val="000E4737"/>
    <w:rsid w:val="000E49BB"/>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57"/>
    <w:rsid w:val="00136296"/>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94A"/>
    <w:rsid w:val="0016408E"/>
    <w:rsid w:val="0016469C"/>
    <w:rsid w:val="00164D48"/>
    <w:rsid w:val="00165B6A"/>
    <w:rsid w:val="00165E6F"/>
    <w:rsid w:val="00166C33"/>
    <w:rsid w:val="00166DC4"/>
    <w:rsid w:val="001676D6"/>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1305"/>
    <w:rsid w:val="001A136C"/>
    <w:rsid w:val="001A13A4"/>
    <w:rsid w:val="001A1515"/>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2777"/>
    <w:rsid w:val="001B42F8"/>
    <w:rsid w:val="001B4690"/>
    <w:rsid w:val="001B50A0"/>
    <w:rsid w:val="001B592A"/>
    <w:rsid w:val="001B6370"/>
    <w:rsid w:val="001B744A"/>
    <w:rsid w:val="001C06C8"/>
    <w:rsid w:val="001C1100"/>
    <w:rsid w:val="001C18C2"/>
    <w:rsid w:val="001C1A9B"/>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5409"/>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7D3"/>
    <w:rsid w:val="001E5888"/>
    <w:rsid w:val="001E6B69"/>
    <w:rsid w:val="001E769F"/>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0CEE"/>
    <w:rsid w:val="002415DD"/>
    <w:rsid w:val="002417E4"/>
    <w:rsid w:val="00242E30"/>
    <w:rsid w:val="002430E6"/>
    <w:rsid w:val="002436C5"/>
    <w:rsid w:val="00243BFB"/>
    <w:rsid w:val="00243C39"/>
    <w:rsid w:val="00245C22"/>
    <w:rsid w:val="00246578"/>
    <w:rsid w:val="002502B2"/>
    <w:rsid w:val="0025128E"/>
    <w:rsid w:val="002516D0"/>
    <w:rsid w:val="0025199E"/>
    <w:rsid w:val="00252A11"/>
    <w:rsid w:val="002539CD"/>
    <w:rsid w:val="002543C5"/>
    <w:rsid w:val="00254F4E"/>
    <w:rsid w:val="00255225"/>
    <w:rsid w:val="002554A7"/>
    <w:rsid w:val="002560C9"/>
    <w:rsid w:val="00256D22"/>
    <w:rsid w:val="0025725D"/>
    <w:rsid w:val="002576E3"/>
    <w:rsid w:val="002602F8"/>
    <w:rsid w:val="00260682"/>
    <w:rsid w:val="00260E8E"/>
    <w:rsid w:val="00260E9C"/>
    <w:rsid w:val="0026164E"/>
    <w:rsid w:val="002635A5"/>
    <w:rsid w:val="00263F61"/>
    <w:rsid w:val="002640D9"/>
    <w:rsid w:val="002643E7"/>
    <w:rsid w:val="0026443A"/>
    <w:rsid w:val="00265710"/>
    <w:rsid w:val="0026607D"/>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D2F"/>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73F"/>
    <w:rsid w:val="002A4CB4"/>
    <w:rsid w:val="002A5D1E"/>
    <w:rsid w:val="002A6A74"/>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834"/>
    <w:rsid w:val="00316B90"/>
    <w:rsid w:val="003172AD"/>
    <w:rsid w:val="0031783B"/>
    <w:rsid w:val="00317D89"/>
    <w:rsid w:val="00317F8D"/>
    <w:rsid w:val="003205D8"/>
    <w:rsid w:val="003205E3"/>
    <w:rsid w:val="00321534"/>
    <w:rsid w:val="0032176F"/>
    <w:rsid w:val="00321973"/>
    <w:rsid w:val="00322610"/>
    <w:rsid w:val="003241C2"/>
    <w:rsid w:val="00324CCD"/>
    <w:rsid w:val="00325E0C"/>
    <w:rsid w:val="00326071"/>
    <w:rsid w:val="0032727C"/>
    <w:rsid w:val="00327567"/>
    <w:rsid w:val="00327A3B"/>
    <w:rsid w:val="00327E9A"/>
    <w:rsid w:val="0033137B"/>
    <w:rsid w:val="00331491"/>
    <w:rsid w:val="00331E7F"/>
    <w:rsid w:val="003342F2"/>
    <w:rsid w:val="0033449D"/>
    <w:rsid w:val="00334F18"/>
    <w:rsid w:val="0033574E"/>
    <w:rsid w:val="003367F7"/>
    <w:rsid w:val="0033783A"/>
    <w:rsid w:val="00337CB5"/>
    <w:rsid w:val="003400F4"/>
    <w:rsid w:val="0034053B"/>
    <w:rsid w:val="0034058D"/>
    <w:rsid w:val="00340F6C"/>
    <w:rsid w:val="00340FE9"/>
    <w:rsid w:val="003410BF"/>
    <w:rsid w:val="003414F1"/>
    <w:rsid w:val="0034205C"/>
    <w:rsid w:val="0034264C"/>
    <w:rsid w:val="00343DD0"/>
    <w:rsid w:val="00345877"/>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542D"/>
    <w:rsid w:val="00355BB0"/>
    <w:rsid w:val="003569D8"/>
    <w:rsid w:val="00356A0E"/>
    <w:rsid w:val="0035739B"/>
    <w:rsid w:val="00357554"/>
    <w:rsid w:val="003610EF"/>
    <w:rsid w:val="0036112F"/>
    <w:rsid w:val="00361381"/>
    <w:rsid w:val="003613E5"/>
    <w:rsid w:val="00361D7F"/>
    <w:rsid w:val="00361FD7"/>
    <w:rsid w:val="00362C41"/>
    <w:rsid w:val="00362F08"/>
    <w:rsid w:val="0036392E"/>
    <w:rsid w:val="00363EF0"/>
    <w:rsid w:val="00363FD3"/>
    <w:rsid w:val="003645C3"/>
    <w:rsid w:val="003649D4"/>
    <w:rsid w:val="0036543C"/>
    <w:rsid w:val="003657A6"/>
    <w:rsid w:val="00365DE9"/>
    <w:rsid w:val="00365F70"/>
    <w:rsid w:val="0036602C"/>
    <w:rsid w:val="00366143"/>
    <w:rsid w:val="00366DCB"/>
    <w:rsid w:val="003706F3"/>
    <w:rsid w:val="00370B2D"/>
    <w:rsid w:val="00370C2A"/>
    <w:rsid w:val="00371277"/>
    <w:rsid w:val="0037255E"/>
    <w:rsid w:val="00372BF4"/>
    <w:rsid w:val="00373096"/>
    <w:rsid w:val="003731F4"/>
    <w:rsid w:val="00373DB8"/>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3A55"/>
    <w:rsid w:val="003944EB"/>
    <w:rsid w:val="00394612"/>
    <w:rsid w:val="00394741"/>
    <w:rsid w:val="00394872"/>
    <w:rsid w:val="00394C56"/>
    <w:rsid w:val="00394E9A"/>
    <w:rsid w:val="0039551C"/>
    <w:rsid w:val="0039563D"/>
    <w:rsid w:val="00395D98"/>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3FC"/>
    <w:rsid w:val="003D53B2"/>
    <w:rsid w:val="003D5ED5"/>
    <w:rsid w:val="003D6E64"/>
    <w:rsid w:val="003D6F3A"/>
    <w:rsid w:val="003D78EF"/>
    <w:rsid w:val="003E02C0"/>
    <w:rsid w:val="003E032E"/>
    <w:rsid w:val="003E0984"/>
    <w:rsid w:val="003E15C3"/>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0F0A"/>
    <w:rsid w:val="004026E4"/>
    <w:rsid w:val="004028FF"/>
    <w:rsid w:val="00402AC1"/>
    <w:rsid w:val="00403183"/>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FAE"/>
    <w:rsid w:val="0041620C"/>
    <w:rsid w:val="00416935"/>
    <w:rsid w:val="00421018"/>
    <w:rsid w:val="00421191"/>
    <w:rsid w:val="00421AE1"/>
    <w:rsid w:val="00422031"/>
    <w:rsid w:val="004228A9"/>
    <w:rsid w:val="00423D73"/>
    <w:rsid w:val="00425354"/>
    <w:rsid w:val="004255D9"/>
    <w:rsid w:val="004257DF"/>
    <w:rsid w:val="00426714"/>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F70"/>
    <w:rsid w:val="00450040"/>
    <w:rsid w:val="00450246"/>
    <w:rsid w:val="0045130F"/>
    <w:rsid w:val="00453482"/>
    <w:rsid w:val="00454B85"/>
    <w:rsid w:val="004551F4"/>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E59"/>
    <w:rsid w:val="00470216"/>
    <w:rsid w:val="00471407"/>
    <w:rsid w:val="00472238"/>
    <w:rsid w:val="0047268C"/>
    <w:rsid w:val="00472731"/>
    <w:rsid w:val="004733C5"/>
    <w:rsid w:val="00473582"/>
    <w:rsid w:val="0047470A"/>
    <w:rsid w:val="00474713"/>
    <w:rsid w:val="00474B88"/>
    <w:rsid w:val="004753BF"/>
    <w:rsid w:val="0047663A"/>
    <w:rsid w:val="004809A6"/>
    <w:rsid w:val="0048150A"/>
    <w:rsid w:val="004847B0"/>
    <w:rsid w:val="0048486C"/>
    <w:rsid w:val="0048499B"/>
    <w:rsid w:val="00484FA7"/>
    <w:rsid w:val="0048517C"/>
    <w:rsid w:val="0048542C"/>
    <w:rsid w:val="00486A2B"/>
    <w:rsid w:val="004873DE"/>
    <w:rsid w:val="004878DF"/>
    <w:rsid w:val="00490AB5"/>
    <w:rsid w:val="00490FDB"/>
    <w:rsid w:val="004910C8"/>
    <w:rsid w:val="004911E2"/>
    <w:rsid w:val="00491AE3"/>
    <w:rsid w:val="004920CC"/>
    <w:rsid w:val="0049249A"/>
    <w:rsid w:val="00493288"/>
    <w:rsid w:val="00493404"/>
    <w:rsid w:val="00493701"/>
    <w:rsid w:val="00493C9A"/>
    <w:rsid w:val="00495A3E"/>
    <w:rsid w:val="00496F01"/>
    <w:rsid w:val="00497714"/>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CE6"/>
    <w:rsid w:val="004A7D9D"/>
    <w:rsid w:val="004A7FB9"/>
    <w:rsid w:val="004B02D4"/>
    <w:rsid w:val="004B0454"/>
    <w:rsid w:val="004B0519"/>
    <w:rsid w:val="004B0B64"/>
    <w:rsid w:val="004B2949"/>
    <w:rsid w:val="004B2B25"/>
    <w:rsid w:val="004B37E7"/>
    <w:rsid w:val="004B3895"/>
    <w:rsid w:val="004B403A"/>
    <w:rsid w:val="004B446D"/>
    <w:rsid w:val="004B49D6"/>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712"/>
    <w:rsid w:val="004C6B4D"/>
    <w:rsid w:val="004C6B9D"/>
    <w:rsid w:val="004C7135"/>
    <w:rsid w:val="004C783B"/>
    <w:rsid w:val="004D27FA"/>
    <w:rsid w:val="004D330F"/>
    <w:rsid w:val="004D33D3"/>
    <w:rsid w:val="004D3482"/>
    <w:rsid w:val="004D38C1"/>
    <w:rsid w:val="004D51C5"/>
    <w:rsid w:val="004D65BB"/>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2295"/>
    <w:rsid w:val="00512BAA"/>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41452"/>
    <w:rsid w:val="0054210C"/>
    <w:rsid w:val="0054319F"/>
    <w:rsid w:val="0054389E"/>
    <w:rsid w:val="00543EC5"/>
    <w:rsid w:val="00543FAF"/>
    <w:rsid w:val="00544419"/>
    <w:rsid w:val="00545456"/>
    <w:rsid w:val="00545586"/>
    <w:rsid w:val="00545DE0"/>
    <w:rsid w:val="005464D2"/>
    <w:rsid w:val="00547351"/>
    <w:rsid w:val="005479DD"/>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DC"/>
    <w:rsid w:val="005709E9"/>
    <w:rsid w:val="00570ED7"/>
    <w:rsid w:val="005719D8"/>
    <w:rsid w:val="00571D7A"/>
    <w:rsid w:val="0057227B"/>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EB1"/>
    <w:rsid w:val="00585F5D"/>
    <w:rsid w:val="005874AD"/>
    <w:rsid w:val="00587B61"/>
    <w:rsid w:val="00590012"/>
    <w:rsid w:val="005902E7"/>
    <w:rsid w:val="00590A3E"/>
    <w:rsid w:val="005918ED"/>
    <w:rsid w:val="00591A51"/>
    <w:rsid w:val="00592FEA"/>
    <w:rsid w:val="005939A6"/>
    <w:rsid w:val="00594043"/>
    <w:rsid w:val="005944DA"/>
    <w:rsid w:val="00594EDD"/>
    <w:rsid w:val="00594EE5"/>
    <w:rsid w:val="00596BE7"/>
    <w:rsid w:val="00597786"/>
    <w:rsid w:val="005A019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6352"/>
    <w:rsid w:val="006066B3"/>
    <w:rsid w:val="00606832"/>
    <w:rsid w:val="00606EAC"/>
    <w:rsid w:val="006072D1"/>
    <w:rsid w:val="00607AA4"/>
    <w:rsid w:val="00607EA9"/>
    <w:rsid w:val="006106B6"/>
    <w:rsid w:val="00610D23"/>
    <w:rsid w:val="00610DE7"/>
    <w:rsid w:val="0061275D"/>
    <w:rsid w:val="0061281C"/>
    <w:rsid w:val="0061352E"/>
    <w:rsid w:val="006136AF"/>
    <w:rsid w:val="00613EEC"/>
    <w:rsid w:val="006149FA"/>
    <w:rsid w:val="00614AAC"/>
    <w:rsid w:val="00614BDE"/>
    <w:rsid w:val="0061507A"/>
    <w:rsid w:val="00616391"/>
    <w:rsid w:val="006164A4"/>
    <w:rsid w:val="006166E5"/>
    <w:rsid w:val="0061765F"/>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337C"/>
    <w:rsid w:val="00653988"/>
    <w:rsid w:val="00654DB2"/>
    <w:rsid w:val="00655925"/>
    <w:rsid w:val="00656F81"/>
    <w:rsid w:val="00663769"/>
    <w:rsid w:val="00664CD1"/>
    <w:rsid w:val="0066538F"/>
    <w:rsid w:val="00665A89"/>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E7C"/>
    <w:rsid w:val="006A728F"/>
    <w:rsid w:val="006A7C66"/>
    <w:rsid w:val="006B04C2"/>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6597"/>
    <w:rsid w:val="006C65DD"/>
    <w:rsid w:val="006C6AC1"/>
    <w:rsid w:val="006C6D01"/>
    <w:rsid w:val="006C6DBE"/>
    <w:rsid w:val="006C75B6"/>
    <w:rsid w:val="006C77DB"/>
    <w:rsid w:val="006C7F52"/>
    <w:rsid w:val="006D097C"/>
    <w:rsid w:val="006D181D"/>
    <w:rsid w:val="006D1A54"/>
    <w:rsid w:val="006D1D76"/>
    <w:rsid w:val="006D298D"/>
    <w:rsid w:val="006D3E29"/>
    <w:rsid w:val="006D429E"/>
    <w:rsid w:val="006D5080"/>
    <w:rsid w:val="006D51E6"/>
    <w:rsid w:val="006D52BC"/>
    <w:rsid w:val="006D69BF"/>
    <w:rsid w:val="006D7D02"/>
    <w:rsid w:val="006E0E79"/>
    <w:rsid w:val="006E16F0"/>
    <w:rsid w:val="006E17FB"/>
    <w:rsid w:val="006E40D7"/>
    <w:rsid w:val="006E47CD"/>
    <w:rsid w:val="006E52B4"/>
    <w:rsid w:val="006E5622"/>
    <w:rsid w:val="006E5939"/>
    <w:rsid w:val="006E60C9"/>
    <w:rsid w:val="006E61EB"/>
    <w:rsid w:val="006E64D7"/>
    <w:rsid w:val="006E65E3"/>
    <w:rsid w:val="006E6B9C"/>
    <w:rsid w:val="006E6C82"/>
    <w:rsid w:val="006E6CE3"/>
    <w:rsid w:val="006F0198"/>
    <w:rsid w:val="006F148C"/>
    <w:rsid w:val="006F3017"/>
    <w:rsid w:val="006F4392"/>
    <w:rsid w:val="006F5399"/>
    <w:rsid w:val="006F5BD1"/>
    <w:rsid w:val="006F636B"/>
    <w:rsid w:val="006F7955"/>
    <w:rsid w:val="00700C43"/>
    <w:rsid w:val="00700EA5"/>
    <w:rsid w:val="00701A9E"/>
    <w:rsid w:val="00701E90"/>
    <w:rsid w:val="007020AF"/>
    <w:rsid w:val="007025D3"/>
    <w:rsid w:val="00702BFD"/>
    <w:rsid w:val="00702DFA"/>
    <w:rsid w:val="007031EF"/>
    <w:rsid w:val="007041F4"/>
    <w:rsid w:val="00704269"/>
    <w:rsid w:val="007059F9"/>
    <w:rsid w:val="00706149"/>
    <w:rsid w:val="0070702D"/>
    <w:rsid w:val="0070727E"/>
    <w:rsid w:val="007076AE"/>
    <w:rsid w:val="007079D8"/>
    <w:rsid w:val="00710D9A"/>
    <w:rsid w:val="00710EAC"/>
    <w:rsid w:val="00710FDC"/>
    <w:rsid w:val="007114D6"/>
    <w:rsid w:val="0071191B"/>
    <w:rsid w:val="00711AB4"/>
    <w:rsid w:val="00712DF5"/>
    <w:rsid w:val="00713078"/>
    <w:rsid w:val="00713194"/>
    <w:rsid w:val="00713D42"/>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1424"/>
    <w:rsid w:val="00732981"/>
    <w:rsid w:val="0073322D"/>
    <w:rsid w:val="00733DA2"/>
    <w:rsid w:val="007342D3"/>
    <w:rsid w:val="00734D44"/>
    <w:rsid w:val="00735035"/>
    <w:rsid w:val="00735072"/>
    <w:rsid w:val="00735AD4"/>
    <w:rsid w:val="00736026"/>
    <w:rsid w:val="00736DD4"/>
    <w:rsid w:val="00740116"/>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E09"/>
    <w:rsid w:val="00754613"/>
    <w:rsid w:val="007548A3"/>
    <w:rsid w:val="00756F5D"/>
    <w:rsid w:val="0075717C"/>
    <w:rsid w:val="007575C6"/>
    <w:rsid w:val="00760038"/>
    <w:rsid w:val="0076069B"/>
    <w:rsid w:val="00760AB2"/>
    <w:rsid w:val="00761495"/>
    <w:rsid w:val="007615D6"/>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CD1"/>
    <w:rsid w:val="00767EA5"/>
    <w:rsid w:val="007709AE"/>
    <w:rsid w:val="00771B4E"/>
    <w:rsid w:val="00774119"/>
    <w:rsid w:val="007750EA"/>
    <w:rsid w:val="007751D5"/>
    <w:rsid w:val="00775E9D"/>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2037"/>
    <w:rsid w:val="007A2694"/>
    <w:rsid w:val="007A2F2F"/>
    <w:rsid w:val="007A3036"/>
    <w:rsid w:val="007A3414"/>
    <w:rsid w:val="007A3C46"/>
    <w:rsid w:val="007A4428"/>
    <w:rsid w:val="007A47F1"/>
    <w:rsid w:val="007A4CC0"/>
    <w:rsid w:val="007A4DF7"/>
    <w:rsid w:val="007A6035"/>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8F"/>
    <w:rsid w:val="007F395A"/>
    <w:rsid w:val="007F3E1D"/>
    <w:rsid w:val="007F4C9D"/>
    <w:rsid w:val="007F5709"/>
    <w:rsid w:val="007F5BB0"/>
    <w:rsid w:val="007F5BCB"/>
    <w:rsid w:val="007F5D86"/>
    <w:rsid w:val="007F5E53"/>
    <w:rsid w:val="007F5F09"/>
    <w:rsid w:val="007F6ACB"/>
    <w:rsid w:val="007F6F57"/>
    <w:rsid w:val="007F7317"/>
    <w:rsid w:val="00800E62"/>
    <w:rsid w:val="00801863"/>
    <w:rsid w:val="0080229F"/>
    <w:rsid w:val="00803498"/>
    <w:rsid w:val="00803AC9"/>
    <w:rsid w:val="0080473B"/>
    <w:rsid w:val="00804C21"/>
    <w:rsid w:val="008050DF"/>
    <w:rsid w:val="00805B0A"/>
    <w:rsid w:val="00805F80"/>
    <w:rsid w:val="00806FBF"/>
    <w:rsid w:val="00810230"/>
    <w:rsid w:val="008107A3"/>
    <w:rsid w:val="00811ECE"/>
    <w:rsid w:val="00811F44"/>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5A"/>
    <w:rsid w:val="00835F9D"/>
    <w:rsid w:val="0083719B"/>
    <w:rsid w:val="008371ED"/>
    <w:rsid w:val="00840516"/>
    <w:rsid w:val="00840F79"/>
    <w:rsid w:val="00840FD4"/>
    <w:rsid w:val="008423DF"/>
    <w:rsid w:val="00842450"/>
    <w:rsid w:val="00843173"/>
    <w:rsid w:val="008438F9"/>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5C1C"/>
    <w:rsid w:val="00855FA6"/>
    <w:rsid w:val="00856B7F"/>
    <w:rsid w:val="00856E91"/>
    <w:rsid w:val="00857269"/>
    <w:rsid w:val="00860FE1"/>
    <w:rsid w:val="00861335"/>
    <w:rsid w:val="00861891"/>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6448"/>
    <w:rsid w:val="00896790"/>
    <w:rsid w:val="0089684D"/>
    <w:rsid w:val="00897F25"/>
    <w:rsid w:val="008A1A47"/>
    <w:rsid w:val="008A25E0"/>
    <w:rsid w:val="008A3ABE"/>
    <w:rsid w:val="008A3B06"/>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435"/>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6B5"/>
    <w:rsid w:val="00981E1D"/>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88D"/>
    <w:rsid w:val="00994C5E"/>
    <w:rsid w:val="0099601B"/>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390D"/>
    <w:rsid w:val="009B425B"/>
    <w:rsid w:val="009B4269"/>
    <w:rsid w:val="009B44B7"/>
    <w:rsid w:val="009B4786"/>
    <w:rsid w:val="009B4B10"/>
    <w:rsid w:val="009B5A43"/>
    <w:rsid w:val="009B5F9C"/>
    <w:rsid w:val="009B60F9"/>
    <w:rsid w:val="009B6153"/>
    <w:rsid w:val="009B6307"/>
    <w:rsid w:val="009B631C"/>
    <w:rsid w:val="009B6DD9"/>
    <w:rsid w:val="009B73F9"/>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96F"/>
    <w:rsid w:val="009F5ACB"/>
    <w:rsid w:val="00A00384"/>
    <w:rsid w:val="00A006E5"/>
    <w:rsid w:val="00A01B45"/>
    <w:rsid w:val="00A01F43"/>
    <w:rsid w:val="00A0253F"/>
    <w:rsid w:val="00A0254F"/>
    <w:rsid w:val="00A02E79"/>
    <w:rsid w:val="00A05E15"/>
    <w:rsid w:val="00A060B5"/>
    <w:rsid w:val="00A11C43"/>
    <w:rsid w:val="00A12C53"/>
    <w:rsid w:val="00A1339F"/>
    <w:rsid w:val="00A1355C"/>
    <w:rsid w:val="00A13AE3"/>
    <w:rsid w:val="00A13D4E"/>
    <w:rsid w:val="00A153DD"/>
    <w:rsid w:val="00A1550A"/>
    <w:rsid w:val="00A15652"/>
    <w:rsid w:val="00A15C90"/>
    <w:rsid w:val="00A1616E"/>
    <w:rsid w:val="00A1633D"/>
    <w:rsid w:val="00A165CF"/>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511C"/>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6E38"/>
    <w:rsid w:val="00A67139"/>
    <w:rsid w:val="00A6722A"/>
    <w:rsid w:val="00A70011"/>
    <w:rsid w:val="00A701DE"/>
    <w:rsid w:val="00A70D2A"/>
    <w:rsid w:val="00A71450"/>
    <w:rsid w:val="00A7184C"/>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7EA7"/>
    <w:rsid w:val="00AE0CD9"/>
    <w:rsid w:val="00AE0F0E"/>
    <w:rsid w:val="00AE0F8A"/>
    <w:rsid w:val="00AE1C42"/>
    <w:rsid w:val="00AE2B5C"/>
    <w:rsid w:val="00AE4798"/>
    <w:rsid w:val="00AE4826"/>
    <w:rsid w:val="00AE4C77"/>
    <w:rsid w:val="00AE4DDD"/>
    <w:rsid w:val="00AE4DFA"/>
    <w:rsid w:val="00AE79FF"/>
    <w:rsid w:val="00AF00F4"/>
    <w:rsid w:val="00AF109C"/>
    <w:rsid w:val="00AF1149"/>
    <w:rsid w:val="00AF1176"/>
    <w:rsid w:val="00AF2B68"/>
    <w:rsid w:val="00AF32A1"/>
    <w:rsid w:val="00AF4796"/>
    <w:rsid w:val="00AF66D1"/>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1A6"/>
    <w:rsid w:val="00B2624D"/>
    <w:rsid w:val="00B26280"/>
    <w:rsid w:val="00B26521"/>
    <w:rsid w:val="00B27B49"/>
    <w:rsid w:val="00B300F1"/>
    <w:rsid w:val="00B3100D"/>
    <w:rsid w:val="00B317F4"/>
    <w:rsid w:val="00B31F81"/>
    <w:rsid w:val="00B3244F"/>
    <w:rsid w:val="00B326AA"/>
    <w:rsid w:val="00B32D7D"/>
    <w:rsid w:val="00B337FB"/>
    <w:rsid w:val="00B35776"/>
    <w:rsid w:val="00B358EC"/>
    <w:rsid w:val="00B35968"/>
    <w:rsid w:val="00B3628A"/>
    <w:rsid w:val="00B37213"/>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62B2"/>
    <w:rsid w:val="00B46A9B"/>
    <w:rsid w:val="00B46C39"/>
    <w:rsid w:val="00B47B3F"/>
    <w:rsid w:val="00B47FD3"/>
    <w:rsid w:val="00B51598"/>
    <w:rsid w:val="00B51879"/>
    <w:rsid w:val="00B520E4"/>
    <w:rsid w:val="00B5251C"/>
    <w:rsid w:val="00B52584"/>
    <w:rsid w:val="00B52C0E"/>
    <w:rsid w:val="00B52E9E"/>
    <w:rsid w:val="00B536CF"/>
    <w:rsid w:val="00B53A8B"/>
    <w:rsid w:val="00B54915"/>
    <w:rsid w:val="00B54AA6"/>
    <w:rsid w:val="00B550C7"/>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75C8"/>
    <w:rsid w:val="00B677C8"/>
    <w:rsid w:val="00B67BF1"/>
    <w:rsid w:val="00B70D7F"/>
    <w:rsid w:val="00B70F14"/>
    <w:rsid w:val="00B71498"/>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E0C2F"/>
    <w:rsid w:val="00BE1E76"/>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E84"/>
    <w:rsid w:val="00BF55FF"/>
    <w:rsid w:val="00BF5F13"/>
    <w:rsid w:val="00BF610B"/>
    <w:rsid w:val="00BF706B"/>
    <w:rsid w:val="00BF70C9"/>
    <w:rsid w:val="00BF7D62"/>
    <w:rsid w:val="00BF7E2C"/>
    <w:rsid w:val="00C00556"/>
    <w:rsid w:val="00C007FD"/>
    <w:rsid w:val="00C01045"/>
    <w:rsid w:val="00C012FA"/>
    <w:rsid w:val="00C01403"/>
    <w:rsid w:val="00C01F77"/>
    <w:rsid w:val="00C028D9"/>
    <w:rsid w:val="00C02AFB"/>
    <w:rsid w:val="00C03746"/>
    <w:rsid w:val="00C04012"/>
    <w:rsid w:val="00C04E95"/>
    <w:rsid w:val="00C05B6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816"/>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2DB2"/>
    <w:rsid w:val="00C65346"/>
    <w:rsid w:val="00C66002"/>
    <w:rsid w:val="00C661D9"/>
    <w:rsid w:val="00C66FE7"/>
    <w:rsid w:val="00C6702A"/>
    <w:rsid w:val="00C67042"/>
    <w:rsid w:val="00C6783B"/>
    <w:rsid w:val="00C67B78"/>
    <w:rsid w:val="00C70FF3"/>
    <w:rsid w:val="00C71640"/>
    <w:rsid w:val="00C718A6"/>
    <w:rsid w:val="00C71958"/>
    <w:rsid w:val="00C72C56"/>
    <w:rsid w:val="00C732ED"/>
    <w:rsid w:val="00C737C7"/>
    <w:rsid w:val="00C73953"/>
    <w:rsid w:val="00C745C3"/>
    <w:rsid w:val="00C760EA"/>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A0A"/>
    <w:rsid w:val="00C917CF"/>
    <w:rsid w:val="00C9222D"/>
    <w:rsid w:val="00C923AC"/>
    <w:rsid w:val="00C92B62"/>
    <w:rsid w:val="00C944E5"/>
    <w:rsid w:val="00C94BB9"/>
    <w:rsid w:val="00C94E5F"/>
    <w:rsid w:val="00C967BA"/>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5F3E"/>
    <w:rsid w:val="00CB7092"/>
    <w:rsid w:val="00CB7380"/>
    <w:rsid w:val="00CB7DFF"/>
    <w:rsid w:val="00CC02EF"/>
    <w:rsid w:val="00CC0457"/>
    <w:rsid w:val="00CC1151"/>
    <w:rsid w:val="00CC1247"/>
    <w:rsid w:val="00CC1D34"/>
    <w:rsid w:val="00CC26A4"/>
    <w:rsid w:val="00CC2892"/>
    <w:rsid w:val="00CC36FA"/>
    <w:rsid w:val="00CC48C0"/>
    <w:rsid w:val="00CC4E5D"/>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7276"/>
    <w:rsid w:val="00CF0A55"/>
    <w:rsid w:val="00CF1B71"/>
    <w:rsid w:val="00CF2993"/>
    <w:rsid w:val="00CF3703"/>
    <w:rsid w:val="00CF39C7"/>
    <w:rsid w:val="00CF7294"/>
    <w:rsid w:val="00CF7992"/>
    <w:rsid w:val="00D0196D"/>
    <w:rsid w:val="00D01D70"/>
    <w:rsid w:val="00D021C1"/>
    <w:rsid w:val="00D037D2"/>
    <w:rsid w:val="00D03B33"/>
    <w:rsid w:val="00D04494"/>
    <w:rsid w:val="00D0533D"/>
    <w:rsid w:val="00D053C8"/>
    <w:rsid w:val="00D058F5"/>
    <w:rsid w:val="00D068CB"/>
    <w:rsid w:val="00D10042"/>
    <w:rsid w:val="00D10C6B"/>
    <w:rsid w:val="00D11A60"/>
    <w:rsid w:val="00D122CB"/>
    <w:rsid w:val="00D1233C"/>
    <w:rsid w:val="00D12A79"/>
    <w:rsid w:val="00D12E1D"/>
    <w:rsid w:val="00D13443"/>
    <w:rsid w:val="00D13ADB"/>
    <w:rsid w:val="00D14333"/>
    <w:rsid w:val="00D15D6D"/>
    <w:rsid w:val="00D1632A"/>
    <w:rsid w:val="00D1690F"/>
    <w:rsid w:val="00D16FC3"/>
    <w:rsid w:val="00D17645"/>
    <w:rsid w:val="00D17A81"/>
    <w:rsid w:val="00D20881"/>
    <w:rsid w:val="00D20B66"/>
    <w:rsid w:val="00D20D7B"/>
    <w:rsid w:val="00D21FD4"/>
    <w:rsid w:val="00D2341F"/>
    <w:rsid w:val="00D24408"/>
    <w:rsid w:val="00D253D7"/>
    <w:rsid w:val="00D2579B"/>
    <w:rsid w:val="00D265B1"/>
    <w:rsid w:val="00D311B1"/>
    <w:rsid w:val="00D31DBE"/>
    <w:rsid w:val="00D32150"/>
    <w:rsid w:val="00D32A8D"/>
    <w:rsid w:val="00D3316E"/>
    <w:rsid w:val="00D335C9"/>
    <w:rsid w:val="00D33789"/>
    <w:rsid w:val="00D33997"/>
    <w:rsid w:val="00D343E5"/>
    <w:rsid w:val="00D354C5"/>
    <w:rsid w:val="00D354EC"/>
    <w:rsid w:val="00D35A2B"/>
    <w:rsid w:val="00D3646A"/>
    <w:rsid w:val="00D36819"/>
    <w:rsid w:val="00D37614"/>
    <w:rsid w:val="00D37A83"/>
    <w:rsid w:val="00D37F23"/>
    <w:rsid w:val="00D400BD"/>
    <w:rsid w:val="00D400C0"/>
    <w:rsid w:val="00D404CF"/>
    <w:rsid w:val="00D41DC6"/>
    <w:rsid w:val="00D427EE"/>
    <w:rsid w:val="00D42C98"/>
    <w:rsid w:val="00D42F51"/>
    <w:rsid w:val="00D435D8"/>
    <w:rsid w:val="00D446EE"/>
    <w:rsid w:val="00D45027"/>
    <w:rsid w:val="00D45A02"/>
    <w:rsid w:val="00D46562"/>
    <w:rsid w:val="00D47326"/>
    <w:rsid w:val="00D4741C"/>
    <w:rsid w:val="00D47B95"/>
    <w:rsid w:val="00D504D3"/>
    <w:rsid w:val="00D507CA"/>
    <w:rsid w:val="00D511D5"/>
    <w:rsid w:val="00D51D40"/>
    <w:rsid w:val="00D52024"/>
    <w:rsid w:val="00D52226"/>
    <w:rsid w:val="00D52516"/>
    <w:rsid w:val="00D52804"/>
    <w:rsid w:val="00D52D0A"/>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DC2"/>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5014"/>
    <w:rsid w:val="00DB529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CF4"/>
    <w:rsid w:val="00E1322F"/>
    <w:rsid w:val="00E13DCC"/>
    <w:rsid w:val="00E159A1"/>
    <w:rsid w:val="00E159A2"/>
    <w:rsid w:val="00E15F70"/>
    <w:rsid w:val="00E16087"/>
    <w:rsid w:val="00E1652B"/>
    <w:rsid w:val="00E16871"/>
    <w:rsid w:val="00E1687A"/>
    <w:rsid w:val="00E16DBD"/>
    <w:rsid w:val="00E1777E"/>
    <w:rsid w:val="00E178D9"/>
    <w:rsid w:val="00E17CE8"/>
    <w:rsid w:val="00E204FF"/>
    <w:rsid w:val="00E20617"/>
    <w:rsid w:val="00E20977"/>
    <w:rsid w:val="00E2463E"/>
    <w:rsid w:val="00E24CCB"/>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4CD"/>
    <w:rsid w:val="00E5368B"/>
    <w:rsid w:val="00E55A14"/>
    <w:rsid w:val="00E564B8"/>
    <w:rsid w:val="00E56674"/>
    <w:rsid w:val="00E567A9"/>
    <w:rsid w:val="00E568F1"/>
    <w:rsid w:val="00E5695E"/>
    <w:rsid w:val="00E601DD"/>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96D"/>
    <w:rsid w:val="00E8517A"/>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F57"/>
    <w:rsid w:val="00EA7817"/>
    <w:rsid w:val="00EA7C69"/>
    <w:rsid w:val="00EB02EB"/>
    <w:rsid w:val="00EB05FF"/>
    <w:rsid w:val="00EB1A5E"/>
    <w:rsid w:val="00EB1BC9"/>
    <w:rsid w:val="00EB219E"/>
    <w:rsid w:val="00EB2756"/>
    <w:rsid w:val="00EB27CB"/>
    <w:rsid w:val="00EB2D06"/>
    <w:rsid w:val="00EB3318"/>
    <w:rsid w:val="00EB40F2"/>
    <w:rsid w:val="00EB42FA"/>
    <w:rsid w:val="00EB496E"/>
    <w:rsid w:val="00EB4A19"/>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081"/>
    <w:rsid w:val="00EF3119"/>
    <w:rsid w:val="00EF34F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1469"/>
    <w:rsid w:val="00F2162C"/>
    <w:rsid w:val="00F21729"/>
    <w:rsid w:val="00F2187E"/>
    <w:rsid w:val="00F221AF"/>
    <w:rsid w:val="00F23B66"/>
    <w:rsid w:val="00F23EFB"/>
    <w:rsid w:val="00F24272"/>
    <w:rsid w:val="00F2469F"/>
    <w:rsid w:val="00F24704"/>
    <w:rsid w:val="00F25316"/>
    <w:rsid w:val="00F25928"/>
    <w:rsid w:val="00F26A5F"/>
    <w:rsid w:val="00F26C75"/>
    <w:rsid w:val="00F26D6E"/>
    <w:rsid w:val="00F277FB"/>
    <w:rsid w:val="00F27DAF"/>
    <w:rsid w:val="00F30DFD"/>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517C"/>
    <w:rsid w:val="00F95189"/>
    <w:rsid w:val="00F954CE"/>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377084">
      <w:bodyDiv w:val="1"/>
      <w:marLeft w:val="0"/>
      <w:marRight w:val="0"/>
      <w:marTop w:val="0"/>
      <w:marBottom w:val="0"/>
      <w:divBdr>
        <w:top w:val="none" w:sz="0" w:space="0" w:color="auto"/>
        <w:left w:val="none" w:sz="0" w:space="0" w:color="auto"/>
        <w:bottom w:val="none" w:sz="0" w:space="0" w:color="auto"/>
        <w:right w:val="none" w:sz="0" w:space="0" w:color="auto"/>
      </w:divBdr>
      <w:divsChild>
        <w:div w:id="1854419945">
          <w:marLeft w:val="0"/>
          <w:marRight w:val="0"/>
          <w:marTop w:val="0"/>
          <w:marBottom w:val="0"/>
          <w:divBdr>
            <w:top w:val="none" w:sz="0" w:space="0" w:color="auto"/>
            <w:left w:val="none" w:sz="0" w:space="0" w:color="auto"/>
            <w:bottom w:val="none" w:sz="0" w:space="0" w:color="auto"/>
            <w:right w:val="none" w:sz="0" w:space="0" w:color="auto"/>
          </w:divBdr>
        </w:div>
      </w:divsChild>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53513101">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4">
          <w:marLeft w:val="0"/>
          <w:marRight w:val="0"/>
          <w:marTop w:val="0"/>
          <w:marBottom w:val="0"/>
          <w:divBdr>
            <w:top w:val="none" w:sz="0" w:space="0" w:color="auto"/>
            <w:left w:val="none" w:sz="0" w:space="0" w:color="auto"/>
            <w:bottom w:val="none" w:sz="0" w:space="0" w:color="auto"/>
            <w:right w:val="none" w:sz="0" w:space="0" w:color="auto"/>
          </w:divBdr>
        </w:div>
      </w:divsChild>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84902079">
      <w:bodyDiv w:val="1"/>
      <w:marLeft w:val="0"/>
      <w:marRight w:val="0"/>
      <w:marTop w:val="0"/>
      <w:marBottom w:val="0"/>
      <w:divBdr>
        <w:top w:val="none" w:sz="0" w:space="0" w:color="auto"/>
        <w:left w:val="none" w:sz="0" w:space="0" w:color="auto"/>
        <w:bottom w:val="none" w:sz="0" w:space="0" w:color="auto"/>
        <w:right w:val="none" w:sz="0" w:space="0" w:color="auto"/>
      </w:divBdr>
      <w:divsChild>
        <w:div w:id="1061757085">
          <w:marLeft w:val="0"/>
          <w:marRight w:val="0"/>
          <w:marTop w:val="0"/>
          <w:marBottom w:val="0"/>
          <w:divBdr>
            <w:top w:val="none" w:sz="0" w:space="0" w:color="auto"/>
            <w:left w:val="none" w:sz="0" w:space="0" w:color="auto"/>
            <w:bottom w:val="none" w:sz="0" w:space="0" w:color="auto"/>
            <w:right w:val="none" w:sz="0" w:space="0" w:color="auto"/>
          </w:divBdr>
        </w:div>
      </w:divsChild>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68287307">
      <w:bodyDiv w:val="1"/>
      <w:marLeft w:val="0"/>
      <w:marRight w:val="0"/>
      <w:marTop w:val="0"/>
      <w:marBottom w:val="0"/>
      <w:divBdr>
        <w:top w:val="none" w:sz="0" w:space="0" w:color="auto"/>
        <w:left w:val="none" w:sz="0" w:space="0" w:color="auto"/>
        <w:bottom w:val="none" w:sz="0" w:space="0" w:color="auto"/>
        <w:right w:val="none" w:sz="0" w:space="0" w:color="auto"/>
      </w:divBdr>
      <w:divsChild>
        <w:div w:id="837116077">
          <w:marLeft w:val="0"/>
          <w:marRight w:val="0"/>
          <w:marTop w:val="0"/>
          <w:marBottom w:val="0"/>
          <w:divBdr>
            <w:top w:val="none" w:sz="0" w:space="0" w:color="auto"/>
            <w:left w:val="none" w:sz="0" w:space="0" w:color="auto"/>
            <w:bottom w:val="none" w:sz="0" w:space="0" w:color="auto"/>
            <w:right w:val="none" w:sz="0" w:space="0" w:color="auto"/>
          </w:divBdr>
        </w:div>
      </w:divsChild>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692-C9F2-4F23-965B-35AA894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2940</TotalTime>
  <Pages>9</Pages>
  <Words>580</Words>
  <Characters>3312</Characters>
  <Application>Microsoft Office Word</Application>
  <DocSecurity>0</DocSecurity>
  <Lines>27</Lines>
  <Paragraphs>7</Paragraphs>
  <ScaleCrop>false</ScaleCrop>
  <Company>cicc</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55</cp:revision>
  <cp:lastPrinted>2014-12-12T08:51:00Z</cp:lastPrinted>
  <dcterms:created xsi:type="dcterms:W3CDTF">2017-02-09T08:52:00Z</dcterms:created>
  <dcterms:modified xsi:type="dcterms:W3CDTF">2017-08-07T09:15:00Z</dcterms:modified>
</cp:coreProperties>
</file>