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9952B0" w:rsidRPr="009952B0" w:rsidTr="009952B0">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9952B0" w:rsidRPr="009952B0" w:rsidRDefault="009952B0" w:rsidP="009952B0">
            <w:pPr>
              <w:widowControl/>
              <w:jc w:val="center"/>
              <w:rPr>
                <w:rFonts w:ascii="楷体" w:eastAsia="楷体" w:hAnsi="楷体" w:cs="宋体"/>
                <w:color w:val="000000"/>
                <w:kern w:val="0"/>
                <w:sz w:val="24"/>
                <w:szCs w:val="24"/>
              </w:rPr>
            </w:pPr>
            <w:r w:rsidRPr="009952B0">
              <w:rPr>
                <w:rFonts w:ascii="楷体" w:eastAsia="楷体" w:hAnsi="楷体" w:cs="宋体" w:hint="eastAsia"/>
                <w:color w:val="000000"/>
                <w:kern w:val="0"/>
                <w:sz w:val="44"/>
                <w:szCs w:val="44"/>
              </w:rPr>
              <w:t>通惠期货</w:t>
            </w:r>
            <w:r w:rsidRPr="009952B0">
              <w:rPr>
                <w:rFonts w:ascii="楷体" w:eastAsia="楷体" w:hAnsi="楷体" w:cs="宋体" w:hint="eastAsia"/>
                <w:color w:val="000000"/>
                <w:kern w:val="0"/>
                <w:sz w:val="24"/>
                <w:szCs w:val="24"/>
              </w:rPr>
              <w:br/>
              <w:t>棉花日报2017.4.10</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涨跌幅（%）</w:t>
            </w:r>
          </w:p>
        </w:tc>
      </w:tr>
      <w:tr w:rsidR="009952B0" w:rsidRPr="009952B0" w:rsidTr="009952B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15848</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15848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15560</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15560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15870</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15810</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15820</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87</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54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86.75</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86.75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85.55</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85.6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-0.1%</w:t>
            </w:r>
          </w:p>
        </w:tc>
      </w:tr>
      <w:tr w:rsidR="009952B0" w:rsidRPr="009952B0" w:rsidTr="009952B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CF1705</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14970</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14840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130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0.9%</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15485</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15355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130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0.8%</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15825</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15730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95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0.6%</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73.52</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74.57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-1.05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-1.4%</w:t>
            </w:r>
          </w:p>
        </w:tc>
      </w:tr>
      <w:tr w:rsidR="009952B0" w:rsidRPr="009952B0" w:rsidTr="009952B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86.47</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86.54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-0.07</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-0.1%</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15237</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15250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-13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-0.1%</w:t>
            </w:r>
          </w:p>
        </w:tc>
      </w:tr>
      <w:tr w:rsidR="009952B0" w:rsidRPr="009952B0" w:rsidTr="009952B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7650</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7600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50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0.7%</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16250</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16400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-150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-0.9%</w:t>
            </w:r>
          </w:p>
        </w:tc>
      </w:tr>
      <w:tr w:rsidR="009952B0" w:rsidRPr="009952B0" w:rsidTr="009952B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23365</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23365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24962</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24966</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0.0%</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8.11</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8.11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6655</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6674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-19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-0.3%</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35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2.99</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2.99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tcBorders>
              <w:top w:val="nil"/>
              <w:left w:val="single" w:sz="4" w:space="0" w:color="auto"/>
              <w:bottom w:val="single" w:sz="4" w:space="0" w:color="000000"/>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76.61%</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57.15%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0.1946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34.1%</w:t>
            </w:r>
          </w:p>
        </w:tc>
      </w:tr>
      <w:tr w:rsidR="009952B0" w:rsidRPr="009952B0" w:rsidTr="009952B0">
        <w:trPr>
          <w:trHeight w:val="270"/>
        </w:trPr>
        <w:tc>
          <w:tcPr>
            <w:tcW w:w="1080" w:type="dxa"/>
            <w:vMerge/>
            <w:tcBorders>
              <w:top w:val="nil"/>
              <w:left w:val="single" w:sz="4" w:space="0" w:color="auto"/>
              <w:bottom w:val="single" w:sz="4" w:space="0" w:color="000000"/>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14734</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14770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-36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-0.2%</w:t>
            </w:r>
          </w:p>
        </w:tc>
      </w:tr>
      <w:tr w:rsidR="009952B0" w:rsidRPr="009952B0" w:rsidTr="009952B0">
        <w:trPr>
          <w:trHeight w:val="270"/>
        </w:trPr>
        <w:tc>
          <w:tcPr>
            <w:tcW w:w="1080" w:type="dxa"/>
            <w:vMerge/>
            <w:tcBorders>
              <w:top w:val="nil"/>
              <w:left w:val="single" w:sz="4" w:space="0" w:color="auto"/>
              <w:bottom w:val="single" w:sz="4" w:space="0" w:color="000000"/>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16001</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15877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124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0.8%</w:t>
            </w:r>
          </w:p>
        </w:tc>
      </w:tr>
      <w:tr w:rsidR="009952B0" w:rsidRPr="009952B0" w:rsidTr="009952B0">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878</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1008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-130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-12.9%</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CF1705-CF1709</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-515</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-515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310</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310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9952B0" w:rsidRPr="009952B0" w:rsidRDefault="009952B0" w:rsidP="009952B0">
            <w:pPr>
              <w:widowControl/>
              <w:jc w:val="center"/>
              <w:rPr>
                <w:rFonts w:ascii="楷体" w:eastAsia="楷体" w:hAnsi="楷体" w:cs="宋体"/>
                <w:color w:val="9C6500"/>
                <w:kern w:val="0"/>
                <w:sz w:val="22"/>
              </w:rPr>
            </w:pPr>
            <w:r w:rsidRPr="009952B0">
              <w:rPr>
                <w:rFonts w:ascii="楷体" w:eastAsia="楷体" w:hAnsi="楷体" w:cs="宋体" w:hint="eastAsia"/>
                <w:color w:val="9C6500"/>
                <w:kern w:val="0"/>
                <w:sz w:val="22"/>
              </w:rPr>
              <w:t>0.0%</w:t>
            </w:r>
          </w:p>
        </w:tc>
      </w:tr>
      <w:tr w:rsidR="009952B0" w:rsidRPr="009952B0" w:rsidTr="009952B0">
        <w:trPr>
          <w:trHeight w:val="54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573</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560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13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2.3%</w:t>
            </w:r>
          </w:p>
        </w:tc>
      </w:tr>
      <w:tr w:rsidR="009952B0" w:rsidRPr="009952B0" w:rsidTr="009952B0">
        <w:trPr>
          <w:trHeight w:val="270"/>
        </w:trPr>
        <w:tc>
          <w:tcPr>
            <w:tcW w:w="1080" w:type="dxa"/>
            <w:vMerge/>
            <w:tcBorders>
              <w:top w:val="nil"/>
              <w:left w:val="single" w:sz="4" w:space="0" w:color="auto"/>
              <w:bottom w:val="single" w:sz="4" w:space="0" w:color="auto"/>
              <w:right w:val="single" w:sz="4" w:space="0" w:color="auto"/>
            </w:tcBorders>
            <w:vAlign w:val="center"/>
            <w:hideMark/>
          </w:tcPr>
          <w:p w:rsidR="009952B0" w:rsidRPr="009952B0" w:rsidRDefault="009952B0" w:rsidP="009952B0">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-1597</w:t>
            </w:r>
          </w:p>
        </w:tc>
        <w:tc>
          <w:tcPr>
            <w:tcW w:w="1080" w:type="dxa"/>
            <w:tcBorders>
              <w:top w:val="nil"/>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-1601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9952B0" w:rsidRPr="009952B0" w:rsidRDefault="009952B0" w:rsidP="009952B0">
            <w:pPr>
              <w:widowControl/>
              <w:jc w:val="center"/>
              <w:rPr>
                <w:rFonts w:ascii="楷体" w:eastAsia="楷体" w:hAnsi="楷体" w:cs="宋体"/>
                <w:color w:val="9C0006"/>
                <w:kern w:val="0"/>
                <w:sz w:val="22"/>
              </w:rPr>
            </w:pPr>
            <w:r w:rsidRPr="009952B0">
              <w:rPr>
                <w:rFonts w:ascii="楷体" w:eastAsia="楷体" w:hAnsi="楷体" w:cs="宋体" w:hint="eastAsia"/>
                <w:color w:val="9C0006"/>
                <w:kern w:val="0"/>
                <w:sz w:val="22"/>
              </w:rPr>
              <w:t>4</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9952B0" w:rsidRPr="009952B0" w:rsidRDefault="009952B0" w:rsidP="009952B0">
            <w:pPr>
              <w:widowControl/>
              <w:jc w:val="center"/>
              <w:rPr>
                <w:rFonts w:ascii="楷体" w:eastAsia="楷体" w:hAnsi="楷体" w:cs="宋体"/>
                <w:color w:val="006100"/>
                <w:kern w:val="0"/>
                <w:sz w:val="22"/>
              </w:rPr>
            </w:pPr>
            <w:r w:rsidRPr="009952B0">
              <w:rPr>
                <w:rFonts w:ascii="楷体" w:eastAsia="楷体" w:hAnsi="楷体" w:cs="宋体" w:hint="eastAsia"/>
                <w:color w:val="006100"/>
                <w:kern w:val="0"/>
                <w:sz w:val="22"/>
              </w:rPr>
              <w:t>-0.2%</w:t>
            </w:r>
          </w:p>
        </w:tc>
      </w:tr>
      <w:tr w:rsidR="009952B0" w:rsidRPr="009952B0" w:rsidTr="009952B0">
        <w:trPr>
          <w:trHeight w:val="49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9952B0" w:rsidRPr="009952B0" w:rsidRDefault="009952B0" w:rsidP="009952B0">
            <w:pPr>
              <w:widowControl/>
              <w:jc w:val="center"/>
              <w:rPr>
                <w:rFonts w:ascii="楷体" w:eastAsia="楷体" w:hAnsi="楷体" w:cs="宋体"/>
                <w:color w:val="000000"/>
                <w:kern w:val="0"/>
                <w:sz w:val="22"/>
              </w:rPr>
            </w:pPr>
            <w:r w:rsidRPr="009952B0">
              <w:rPr>
                <w:rFonts w:ascii="楷体" w:eastAsia="楷体" w:hAnsi="楷体" w:cs="宋体" w:hint="eastAsia"/>
                <w:color w:val="000000"/>
                <w:kern w:val="0"/>
                <w:sz w:val="22"/>
              </w:rPr>
              <w:t>本周ICE期棉价格重心大幅下移。据美国农业部3月份意向种植预期报告，2017/18年度美棉种植面积1223.3万英亩，较本年度增21.4%。其中陆地棉面积1200.1万英亩，同比增21.5%；皮马棉23.2万英亩，同比增19.3%。据国际棉花咨询委员会（ICAC）最新预测，17/18年度全球棉花总消费量将超过总产量597万包，其中总产量将上升1个百分点，而平均单产预期则会下降2%左右，全球期末库存下降7%至7601万包。同时，ICAC还预测17/18年度CotlookA指数均价在73美分/磅。在各种利空消息影响下，ICE期棉价格本周下跌。本周郑棉价格震荡走势，本周储备棉成交均价基本维持，储备棉的成交率有下跌至50%之后有提高。本周(4月5日-4月7日)2016/2017年度储备棉轮出销售底价为15441元/吨（标准级价格），较上周价格调降35元/吨。目前纺织企业和贸易商竞拍比价理性，纺织企业和贸易商都量力而拍，按需而拍。目前储备棉中新疆棉成交好地产棉成交率低说明目前市场上面可选择棉花资源仍然相对较多，棉花资源并不缺。另外郑棉仓单仍然在增加，且增量不少，下游企业接单仍不积极，短期对郑棉市场仍有压力，建议高抛低平，短线轻仓操作。另外需注意商品整体走势。</w:t>
            </w:r>
          </w:p>
        </w:tc>
      </w:tr>
      <w:tr w:rsidR="009952B0" w:rsidRPr="009952B0" w:rsidTr="009952B0">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9952B0" w:rsidRPr="009952B0" w:rsidRDefault="009952B0" w:rsidP="009952B0">
            <w:pPr>
              <w:widowControl/>
              <w:jc w:val="center"/>
              <w:rPr>
                <w:rFonts w:ascii="楷体" w:eastAsia="楷体" w:hAnsi="楷体" w:cs="宋体"/>
                <w:color w:val="000000"/>
                <w:kern w:val="0"/>
                <w:sz w:val="24"/>
                <w:szCs w:val="24"/>
              </w:rPr>
            </w:pPr>
            <w:r w:rsidRPr="009952B0">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9952B0" w:rsidRPr="009952B0" w:rsidRDefault="009952B0" w:rsidP="009952B0">
            <w:pPr>
              <w:widowControl/>
              <w:jc w:val="center"/>
              <w:rPr>
                <w:rFonts w:ascii="楷体" w:eastAsia="楷体" w:hAnsi="楷体" w:cs="宋体"/>
                <w:color w:val="000000"/>
                <w:kern w:val="0"/>
                <w:sz w:val="24"/>
                <w:szCs w:val="24"/>
              </w:rPr>
            </w:pPr>
            <w:r w:rsidRPr="009952B0">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9952B0" w:rsidRDefault="00B31030"/>
    <w:sectPr w:rsidR="00B31030" w:rsidRPr="009952B0"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D86" w:rsidRDefault="00637D86" w:rsidP="001C3759">
      <w:r>
        <w:separator/>
      </w:r>
    </w:p>
  </w:endnote>
  <w:endnote w:type="continuationSeparator" w:id="1">
    <w:p w:rsidR="00637D86" w:rsidRDefault="00637D86"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D86" w:rsidRDefault="00637D86" w:rsidP="001C3759">
      <w:r>
        <w:separator/>
      </w:r>
    </w:p>
  </w:footnote>
  <w:footnote w:type="continuationSeparator" w:id="1">
    <w:p w:rsidR="00637D86" w:rsidRDefault="00637D86"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18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21A9D"/>
    <w:rsid w:val="00034DBB"/>
    <w:rsid w:val="00050CBF"/>
    <w:rsid w:val="000565EF"/>
    <w:rsid w:val="000C466E"/>
    <w:rsid w:val="000D4607"/>
    <w:rsid w:val="00100B44"/>
    <w:rsid w:val="001052B1"/>
    <w:rsid w:val="001166FB"/>
    <w:rsid w:val="001253FE"/>
    <w:rsid w:val="0015272A"/>
    <w:rsid w:val="00160737"/>
    <w:rsid w:val="00164CD1"/>
    <w:rsid w:val="00183EE2"/>
    <w:rsid w:val="001B30B6"/>
    <w:rsid w:val="001B6621"/>
    <w:rsid w:val="001C3759"/>
    <w:rsid w:val="001D5478"/>
    <w:rsid w:val="001F5E0C"/>
    <w:rsid w:val="00217DD4"/>
    <w:rsid w:val="00223BFB"/>
    <w:rsid w:val="0023550C"/>
    <w:rsid w:val="00257FA7"/>
    <w:rsid w:val="002644CB"/>
    <w:rsid w:val="00265CB4"/>
    <w:rsid w:val="00275EB4"/>
    <w:rsid w:val="00282675"/>
    <w:rsid w:val="002847FB"/>
    <w:rsid w:val="00293C97"/>
    <w:rsid w:val="002A3A0A"/>
    <w:rsid w:val="002B0ACE"/>
    <w:rsid w:val="002C1C96"/>
    <w:rsid w:val="002C33A6"/>
    <w:rsid w:val="002D5ACB"/>
    <w:rsid w:val="00300134"/>
    <w:rsid w:val="00314770"/>
    <w:rsid w:val="00325A97"/>
    <w:rsid w:val="0034603D"/>
    <w:rsid w:val="00372BD1"/>
    <w:rsid w:val="00374FC4"/>
    <w:rsid w:val="0037635D"/>
    <w:rsid w:val="00396F5E"/>
    <w:rsid w:val="003A07DA"/>
    <w:rsid w:val="003B667B"/>
    <w:rsid w:val="003D0718"/>
    <w:rsid w:val="003F4C99"/>
    <w:rsid w:val="004023DB"/>
    <w:rsid w:val="00405866"/>
    <w:rsid w:val="004061CB"/>
    <w:rsid w:val="00413BBB"/>
    <w:rsid w:val="00425D16"/>
    <w:rsid w:val="0044048D"/>
    <w:rsid w:val="00473C58"/>
    <w:rsid w:val="00477B21"/>
    <w:rsid w:val="004816F8"/>
    <w:rsid w:val="004A14B9"/>
    <w:rsid w:val="004E3E35"/>
    <w:rsid w:val="00501802"/>
    <w:rsid w:val="0051608C"/>
    <w:rsid w:val="00524BEF"/>
    <w:rsid w:val="00525906"/>
    <w:rsid w:val="00563A4F"/>
    <w:rsid w:val="0057077C"/>
    <w:rsid w:val="00573E76"/>
    <w:rsid w:val="005A368F"/>
    <w:rsid w:val="005A51B6"/>
    <w:rsid w:val="005F1F36"/>
    <w:rsid w:val="006343BF"/>
    <w:rsid w:val="00636157"/>
    <w:rsid w:val="00637D86"/>
    <w:rsid w:val="006427AE"/>
    <w:rsid w:val="0066015C"/>
    <w:rsid w:val="00670CBD"/>
    <w:rsid w:val="00680647"/>
    <w:rsid w:val="006A36CF"/>
    <w:rsid w:val="006B2662"/>
    <w:rsid w:val="006C3416"/>
    <w:rsid w:val="006F4E5F"/>
    <w:rsid w:val="006F7567"/>
    <w:rsid w:val="00700BF9"/>
    <w:rsid w:val="00706AFB"/>
    <w:rsid w:val="00713A80"/>
    <w:rsid w:val="00724518"/>
    <w:rsid w:val="00725FE9"/>
    <w:rsid w:val="007426FE"/>
    <w:rsid w:val="00745490"/>
    <w:rsid w:val="00747828"/>
    <w:rsid w:val="00751D8B"/>
    <w:rsid w:val="00752446"/>
    <w:rsid w:val="007724B0"/>
    <w:rsid w:val="00784DB4"/>
    <w:rsid w:val="00797A94"/>
    <w:rsid w:val="007A2649"/>
    <w:rsid w:val="007A7391"/>
    <w:rsid w:val="007A7DE5"/>
    <w:rsid w:val="007B1AF3"/>
    <w:rsid w:val="007B30AD"/>
    <w:rsid w:val="007B558E"/>
    <w:rsid w:val="007C2569"/>
    <w:rsid w:val="007D4AD2"/>
    <w:rsid w:val="007F07D9"/>
    <w:rsid w:val="007F321A"/>
    <w:rsid w:val="00806D5D"/>
    <w:rsid w:val="00827519"/>
    <w:rsid w:val="0088038D"/>
    <w:rsid w:val="008A5A6D"/>
    <w:rsid w:val="008B6AA6"/>
    <w:rsid w:val="008C13F0"/>
    <w:rsid w:val="008D64D8"/>
    <w:rsid w:val="008E0D79"/>
    <w:rsid w:val="008F56DC"/>
    <w:rsid w:val="009035EC"/>
    <w:rsid w:val="0091579E"/>
    <w:rsid w:val="00920E84"/>
    <w:rsid w:val="00961DA0"/>
    <w:rsid w:val="00964F6A"/>
    <w:rsid w:val="00973C83"/>
    <w:rsid w:val="009909CC"/>
    <w:rsid w:val="009952B0"/>
    <w:rsid w:val="009B51DD"/>
    <w:rsid w:val="00A0234A"/>
    <w:rsid w:val="00A07355"/>
    <w:rsid w:val="00A628DA"/>
    <w:rsid w:val="00AA0FE0"/>
    <w:rsid w:val="00AA56A2"/>
    <w:rsid w:val="00AA6E33"/>
    <w:rsid w:val="00AA7776"/>
    <w:rsid w:val="00AC5969"/>
    <w:rsid w:val="00AC6311"/>
    <w:rsid w:val="00AE7C8D"/>
    <w:rsid w:val="00AF68A3"/>
    <w:rsid w:val="00B31030"/>
    <w:rsid w:val="00B53607"/>
    <w:rsid w:val="00B714A6"/>
    <w:rsid w:val="00BA4146"/>
    <w:rsid w:val="00BF4782"/>
    <w:rsid w:val="00C02E4D"/>
    <w:rsid w:val="00C03FC2"/>
    <w:rsid w:val="00C10157"/>
    <w:rsid w:val="00C11FC5"/>
    <w:rsid w:val="00C30D3A"/>
    <w:rsid w:val="00C3168F"/>
    <w:rsid w:val="00C411D2"/>
    <w:rsid w:val="00C440EA"/>
    <w:rsid w:val="00C50B53"/>
    <w:rsid w:val="00C54340"/>
    <w:rsid w:val="00CA5F04"/>
    <w:rsid w:val="00CC3744"/>
    <w:rsid w:val="00D46AE2"/>
    <w:rsid w:val="00D65F77"/>
    <w:rsid w:val="00D87BC3"/>
    <w:rsid w:val="00DB330E"/>
    <w:rsid w:val="00DC301B"/>
    <w:rsid w:val="00DC3880"/>
    <w:rsid w:val="00DC735B"/>
    <w:rsid w:val="00E13FCC"/>
    <w:rsid w:val="00E55ACB"/>
    <w:rsid w:val="00E7337B"/>
    <w:rsid w:val="00E81DE0"/>
    <w:rsid w:val="00EB4BA7"/>
    <w:rsid w:val="00EE1037"/>
    <w:rsid w:val="00EE2B13"/>
    <w:rsid w:val="00EF7304"/>
    <w:rsid w:val="00F321EC"/>
    <w:rsid w:val="00F604E1"/>
    <w:rsid w:val="00F66FF4"/>
    <w:rsid w:val="00F672C8"/>
    <w:rsid w:val="00F77584"/>
    <w:rsid w:val="00F831AD"/>
    <w:rsid w:val="00F93DBE"/>
    <w:rsid w:val="00FA49FE"/>
    <w:rsid w:val="00FB10A1"/>
    <w:rsid w:val="00FD27C2"/>
    <w:rsid w:val="00FD5E11"/>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243</Words>
  <Characters>1389</Characters>
  <Application>Microsoft Office Word</Application>
  <DocSecurity>0</DocSecurity>
  <Lines>11</Lines>
  <Paragraphs>3</Paragraphs>
  <ScaleCrop>false</ScaleCrop>
  <Company>Microsoft</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70</cp:revision>
  <dcterms:created xsi:type="dcterms:W3CDTF">2016-12-30T01:12:00Z</dcterms:created>
  <dcterms:modified xsi:type="dcterms:W3CDTF">2017-04-10T01:05:00Z</dcterms:modified>
</cp:coreProperties>
</file>